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ED" w:rsidRPr="009A3283" w:rsidRDefault="00AD54B0" w:rsidP="00930E90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Bacteriological and molecular s</w:t>
      </w:r>
      <w:r w:rsidR="0051164A" w:rsidRPr="009A3283">
        <w:rPr>
          <w:b/>
          <w:bCs/>
          <w:sz w:val="32"/>
          <w:szCs w:val="32"/>
          <w:lang w:bidi="ar-EG"/>
        </w:rPr>
        <w:t xml:space="preserve">tudies on toxigenic </w:t>
      </w:r>
      <w:r w:rsidR="00351D05" w:rsidRPr="009A3283">
        <w:rPr>
          <w:b/>
          <w:bCs/>
          <w:i/>
          <w:iCs/>
          <w:sz w:val="32"/>
          <w:szCs w:val="32"/>
          <w:lang w:bidi="ar-EG"/>
        </w:rPr>
        <w:t xml:space="preserve">Clostridium </w:t>
      </w:r>
      <w:proofErr w:type="spellStart"/>
      <w:r w:rsidR="00351D05" w:rsidRPr="009A3283">
        <w:rPr>
          <w:b/>
          <w:bCs/>
          <w:i/>
          <w:iCs/>
          <w:sz w:val="32"/>
          <w:szCs w:val="32"/>
          <w:lang w:bidi="ar-EG"/>
        </w:rPr>
        <w:t>perfringens</w:t>
      </w:r>
      <w:proofErr w:type="spellEnd"/>
      <w:r w:rsidR="00351D05" w:rsidRPr="009A3283">
        <w:rPr>
          <w:b/>
          <w:bCs/>
          <w:i/>
          <w:iCs/>
          <w:sz w:val="32"/>
          <w:szCs w:val="32"/>
          <w:lang w:bidi="ar-EG"/>
        </w:rPr>
        <w:t xml:space="preserve"> </w:t>
      </w:r>
      <w:r w:rsidR="0051164A" w:rsidRPr="009A3283">
        <w:rPr>
          <w:b/>
          <w:bCs/>
          <w:sz w:val="32"/>
          <w:szCs w:val="32"/>
          <w:lang w:bidi="ar-EG"/>
        </w:rPr>
        <w:t xml:space="preserve">in milk and </w:t>
      </w:r>
      <w:r w:rsidR="00D445DD">
        <w:rPr>
          <w:b/>
          <w:bCs/>
          <w:sz w:val="32"/>
          <w:szCs w:val="32"/>
          <w:lang w:bidi="ar-EG"/>
        </w:rPr>
        <w:t xml:space="preserve">some </w:t>
      </w:r>
      <w:r w:rsidR="0051164A" w:rsidRPr="009A3283">
        <w:rPr>
          <w:b/>
          <w:bCs/>
          <w:sz w:val="32"/>
          <w:szCs w:val="32"/>
          <w:lang w:bidi="ar-EG"/>
        </w:rPr>
        <w:t>milk products</w:t>
      </w:r>
    </w:p>
    <w:p w:rsidR="0051164A" w:rsidRDefault="0051164A" w:rsidP="00390E35">
      <w:pPr>
        <w:jc w:val="right"/>
        <w:rPr>
          <w:b/>
          <w:bCs/>
          <w:sz w:val="24"/>
          <w:szCs w:val="24"/>
          <w:vertAlign w:val="superscript"/>
          <w:lang w:bidi="ar-EG"/>
        </w:rPr>
      </w:pPr>
      <w:r w:rsidRPr="00930E90">
        <w:rPr>
          <w:b/>
          <w:bCs/>
          <w:sz w:val="24"/>
          <w:szCs w:val="24"/>
          <w:lang w:bidi="ar-EG"/>
        </w:rPr>
        <w:t xml:space="preserve">Ashraf A. </w:t>
      </w:r>
      <w:proofErr w:type="spellStart"/>
      <w:r w:rsidRPr="00930E90">
        <w:rPr>
          <w:b/>
          <w:bCs/>
          <w:sz w:val="24"/>
          <w:szCs w:val="24"/>
          <w:lang w:bidi="ar-EG"/>
        </w:rPr>
        <w:t>Abd</w:t>
      </w:r>
      <w:proofErr w:type="spellEnd"/>
      <w:r w:rsidRPr="00930E90">
        <w:rPr>
          <w:b/>
          <w:bCs/>
          <w:sz w:val="24"/>
          <w:szCs w:val="24"/>
          <w:lang w:bidi="ar-EG"/>
        </w:rPr>
        <w:t xml:space="preserve"> El Tawab</w:t>
      </w:r>
      <w:r w:rsidR="0082508E" w:rsidRPr="00930E90">
        <w:rPr>
          <w:b/>
          <w:bCs/>
          <w:sz w:val="24"/>
          <w:szCs w:val="24"/>
          <w:vertAlign w:val="superscript"/>
          <w:lang w:bidi="ar-EG"/>
        </w:rPr>
        <w:t>1</w:t>
      </w:r>
      <w:r w:rsidRPr="00930E90">
        <w:rPr>
          <w:b/>
          <w:bCs/>
          <w:sz w:val="24"/>
          <w:szCs w:val="24"/>
          <w:lang w:bidi="ar-EG"/>
        </w:rPr>
        <w:t>, Ahmed M. Ammar</w:t>
      </w:r>
      <w:r w:rsidR="0082508E" w:rsidRPr="00930E90">
        <w:rPr>
          <w:b/>
          <w:bCs/>
          <w:sz w:val="24"/>
          <w:szCs w:val="24"/>
          <w:vertAlign w:val="superscript"/>
          <w:lang w:bidi="ar-EG"/>
        </w:rPr>
        <w:t>2</w:t>
      </w:r>
      <w:r w:rsidRPr="00930E90">
        <w:rPr>
          <w:b/>
          <w:bCs/>
          <w:sz w:val="24"/>
          <w:szCs w:val="24"/>
          <w:lang w:bidi="ar-EG"/>
        </w:rPr>
        <w:t xml:space="preserve">, </w:t>
      </w:r>
      <w:proofErr w:type="spellStart"/>
      <w:r w:rsidRPr="00930E90">
        <w:rPr>
          <w:b/>
          <w:bCs/>
          <w:sz w:val="24"/>
          <w:szCs w:val="24"/>
          <w:lang w:bidi="ar-EG"/>
        </w:rPr>
        <w:t>Fatma</w:t>
      </w:r>
      <w:proofErr w:type="spellEnd"/>
      <w:r w:rsidRPr="00930E90">
        <w:rPr>
          <w:b/>
          <w:bCs/>
          <w:sz w:val="24"/>
          <w:szCs w:val="24"/>
          <w:lang w:bidi="ar-EG"/>
        </w:rPr>
        <w:t xml:space="preserve"> I. El-Hofy</w:t>
      </w:r>
      <w:r w:rsidR="0082508E" w:rsidRPr="00930E90">
        <w:rPr>
          <w:b/>
          <w:bCs/>
          <w:sz w:val="24"/>
          <w:szCs w:val="24"/>
          <w:vertAlign w:val="superscript"/>
          <w:lang w:bidi="ar-EG"/>
        </w:rPr>
        <w:t>1</w:t>
      </w:r>
      <w:r w:rsidRPr="00930E90">
        <w:rPr>
          <w:b/>
          <w:bCs/>
          <w:sz w:val="24"/>
          <w:szCs w:val="24"/>
          <w:lang w:bidi="ar-EG"/>
        </w:rPr>
        <w:t xml:space="preserve">, </w:t>
      </w:r>
      <w:proofErr w:type="spellStart"/>
      <w:r w:rsidRPr="00930E90">
        <w:rPr>
          <w:b/>
          <w:bCs/>
          <w:sz w:val="24"/>
          <w:szCs w:val="24"/>
          <w:lang w:bidi="ar-EG"/>
        </w:rPr>
        <w:t>Hoda</w:t>
      </w:r>
      <w:proofErr w:type="spellEnd"/>
      <w:r w:rsidRPr="00930E90">
        <w:rPr>
          <w:b/>
          <w:bCs/>
          <w:sz w:val="24"/>
          <w:szCs w:val="24"/>
          <w:lang w:bidi="ar-EG"/>
        </w:rPr>
        <w:t xml:space="preserve"> A. Aideia</w:t>
      </w:r>
      <w:r w:rsidR="0082508E" w:rsidRPr="00930E90">
        <w:rPr>
          <w:b/>
          <w:bCs/>
          <w:sz w:val="24"/>
          <w:szCs w:val="24"/>
          <w:vertAlign w:val="superscript"/>
          <w:lang w:bidi="ar-EG"/>
        </w:rPr>
        <w:t>3</w:t>
      </w:r>
      <w:r w:rsidR="00390E35">
        <w:rPr>
          <w:b/>
          <w:bCs/>
          <w:sz w:val="24"/>
          <w:szCs w:val="24"/>
          <w:lang w:bidi="ar-EG"/>
        </w:rPr>
        <w:t>,</w:t>
      </w:r>
      <w:r w:rsidR="0082508E" w:rsidRPr="00930E90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="0082508E" w:rsidRPr="00930E90">
        <w:rPr>
          <w:b/>
          <w:bCs/>
          <w:sz w:val="24"/>
          <w:szCs w:val="24"/>
          <w:lang w:bidi="ar-EG"/>
        </w:rPr>
        <w:t>Eman</w:t>
      </w:r>
      <w:proofErr w:type="spellEnd"/>
      <w:r w:rsidR="0082508E" w:rsidRPr="00930E90">
        <w:rPr>
          <w:b/>
          <w:bCs/>
          <w:sz w:val="24"/>
          <w:szCs w:val="24"/>
          <w:lang w:bidi="ar-EG"/>
        </w:rPr>
        <w:t xml:space="preserve"> A. Hammad</w:t>
      </w:r>
      <w:r w:rsidR="0082508E" w:rsidRPr="00930E90">
        <w:rPr>
          <w:b/>
          <w:bCs/>
          <w:sz w:val="24"/>
          <w:szCs w:val="24"/>
          <w:vertAlign w:val="superscript"/>
          <w:lang w:bidi="ar-EG"/>
        </w:rPr>
        <w:t>4</w:t>
      </w:r>
    </w:p>
    <w:p w:rsidR="003A3210" w:rsidRPr="00930E90" w:rsidRDefault="0082508E" w:rsidP="004C3DB4">
      <w:pPr>
        <w:jc w:val="lowKashida"/>
        <w:rPr>
          <w:i/>
          <w:iCs/>
          <w:sz w:val="24"/>
          <w:szCs w:val="24"/>
          <w:lang w:bidi="ar-EG"/>
        </w:rPr>
      </w:pPr>
      <w:r w:rsidRPr="00930E90">
        <w:rPr>
          <w:i/>
          <w:iCs/>
          <w:sz w:val="24"/>
          <w:szCs w:val="24"/>
          <w:vertAlign w:val="superscript"/>
          <w:lang w:bidi="ar-EG"/>
        </w:rPr>
        <w:t>1</w:t>
      </w:r>
      <w:r w:rsidR="003A3210" w:rsidRPr="00930E90">
        <w:rPr>
          <w:i/>
          <w:iCs/>
          <w:sz w:val="24"/>
          <w:szCs w:val="24"/>
          <w:lang w:bidi="ar-EG"/>
        </w:rPr>
        <w:t xml:space="preserve"> Bacteriology,</w:t>
      </w:r>
      <w:r w:rsidR="0051164A" w:rsidRPr="00930E90">
        <w:rPr>
          <w:i/>
          <w:iCs/>
          <w:sz w:val="24"/>
          <w:szCs w:val="24"/>
          <w:lang w:bidi="ar-EG"/>
        </w:rPr>
        <w:t xml:space="preserve"> Immunology and Mycology Dep</w:t>
      </w:r>
      <w:r w:rsidR="00390E35">
        <w:rPr>
          <w:i/>
          <w:iCs/>
          <w:sz w:val="24"/>
          <w:szCs w:val="24"/>
          <w:lang w:bidi="ar-EG"/>
        </w:rPr>
        <w:t>t</w:t>
      </w:r>
      <w:r w:rsidR="0051164A" w:rsidRPr="00930E90">
        <w:rPr>
          <w:i/>
          <w:iCs/>
          <w:sz w:val="24"/>
          <w:szCs w:val="24"/>
          <w:lang w:bidi="ar-EG"/>
        </w:rPr>
        <w:t xml:space="preserve">., Fac. Vet. Med. </w:t>
      </w:r>
      <w:proofErr w:type="spellStart"/>
      <w:r w:rsidR="0051164A" w:rsidRPr="00930E90">
        <w:rPr>
          <w:i/>
          <w:iCs/>
          <w:sz w:val="24"/>
          <w:szCs w:val="24"/>
          <w:lang w:bidi="ar-EG"/>
        </w:rPr>
        <w:t>Benha</w:t>
      </w:r>
      <w:proofErr w:type="spellEnd"/>
      <w:r w:rsidR="0051164A" w:rsidRPr="00930E90">
        <w:rPr>
          <w:i/>
          <w:iCs/>
          <w:sz w:val="24"/>
          <w:szCs w:val="24"/>
          <w:lang w:bidi="ar-EG"/>
        </w:rPr>
        <w:t xml:space="preserve"> Univ</w:t>
      </w:r>
      <w:r w:rsidR="003A3210" w:rsidRPr="00930E90">
        <w:rPr>
          <w:i/>
          <w:iCs/>
          <w:sz w:val="24"/>
          <w:szCs w:val="24"/>
          <w:lang w:bidi="ar-EG"/>
        </w:rPr>
        <w:t xml:space="preserve">. </w:t>
      </w:r>
      <w:r w:rsidRPr="00930E90">
        <w:rPr>
          <w:i/>
          <w:iCs/>
          <w:sz w:val="24"/>
          <w:szCs w:val="24"/>
          <w:vertAlign w:val="superscript"/>
          <w:lang w:bidi="ar-EG"/>
        </w:rPr>
        <w:t>2</w:t>
      </w:r>
      <w:r w:rsidR="003A3210" w:rsidRPr="00930E90">
        <w:rPr>
          <w:i/>
          <w:iCs/>
          <w:sz w:val="24"/>
          <w:szCs w:val="24"/>
          <w:lang w:bidi="ar-EG"/>
        </w:rPr>
        <w:t xml:space="preserve"> </w:t>
      </w:r>
      <w:r w:rsidR="004066AC" w:rsidRPr="00930E90">
        <w:rPr>
          <w:i/>
          <w:iCs/>
          <w:sz w:val="24"/>
          <w:szCs w:val="24"/>
          <w:lang w:bidi="ar-EG"/>
        </w:rPr>
        <w:t xml:space="preserve">Microbiology </w:t>
      </w:r>
      <w:r w:rsidR="003A3210" w:rsidRPr="00930E90">
        <w:rPr>
          <w:i/>
          <w:iCs/>
          <w:sz w:val="24"/>
          <w:szCs w:val="24"/>
          <w:lang w:bidi="ar-EG"/>
        </w:rPr>
        <w:t xml:space="preserve"> Dep</w:t>
      </w:r>
      <w:r w:rsidR="00390E35">
        <w:rPr>
          <w:i/>
          <w:iCs/>
          <w:sz w:val="24"/>
          <w:szCs w:val="24"/>
          <w:lang w:bidi="ar-EG"/>
        </w:rPr>
        <w:t>t</w:t>
      </w:r>
      <w:r w:rsidR="003A3210" w:rsidRPr="00930E90">
        <w:rPr>
          <w:i/>
          <w:iCs/>
          <w:sz w:val="24"/>
          <w:szCs w:val="24"/>
          <w:lang w:bidi="ar-EG"/>
        </w:rPr>
        <w:t xml:space="preserve">., Fac. Vet. Med. </w:t>
      </w:r>
      <w:proofErr w:type="spellStart"/>
      <w:r w:rsidR="003A3210" w:rsidRPr="00930E90">
        <w:rPr>
          <w:i/>
          <w:iCs/>
          <w:sz w:val="24"/>
          <w:szCs w:val="24"/>
          <w:lang w:bidi="ar-EG"/>
        </w:rPr>
        <w:t>Zagazig</w:t>
      </w:r>
      <w:proofErr w:type="spellEnd"/>
      <w:r w:rsidR="003A3210" w:rsidRPr="00930E90">
        <w:rPr>
          <w:i/>
          <w:iCs/>
          <w:sz w:val="24"/>
          <w:szCs w:val="24"/>
          <w:lang w:bidi="ar-EG"/>
        </w:rPr>
        <w:t xml:space="preserve"> Univ. </w:t>
      </w:r>
      <w:r w:rsidRPr="00930E90">
        <w:rPr>
          <w:i/>
          <w:iCs/>
          <w:sz w:val="24"/>
          <w:szCs w:val="24"/>
          <w:vertAlign w:val="superscript"/>
          <w:lang w:bidi="ar-EG"/>
        </w:rPr>
        <w:t>3</w:t>
      </w:r>
      <w:r w:rsidR="003A3210" w:rsidRPr="00930E90">
        <w:rPr>
          <w:i/>
          <w:iCs/>
          <w:sz w:val="24"/>
          <w:szCs w:val="24"/>
          <w:lang w:bidi="ar-EG"/>
        </w:rPr>
        <w:t xml:space="preserve"> Animal Health Research Institute </w:t>
      </w:r>
      <w:proofErr w:type="spellStart"/>
      <w:r w:rsidR="003A3210" w:rsidRPr="00930E90">
        <w:rPr>
          <w:i/>
          <w:iCs/>
          <w:sz w:val="24"/>
          <w:szCs w:val="24"/>
          <w:lang w:bidi="ar-EG"/>
        </w:rPr>
        <w:t>Dokki</w:t>
      </w:r>
      <w:proofErr w:type="spellEnd"/>
      <w:r w:rsidR="003A3210" w:rsidRPr="00930E90">
        <w:rPr>
          <w:i/>
          <w:iCs/>
          <w:sz w:val="24"/>
          <w:szCs w:val="24"/>
          <w:lang w:bidi="ar-EG"/>
        </w:rPr>
        <w:t xml:space="preserve">, </w:t>
      </w:r>
      <w:r w:rsidR="00C02716" w:rsidRPr="00930E90">
        <w:rPr>
          <w:i/>
          <w:iCs/>
          <w:sz w:val="24"/>
          <w:szCs w:val="24"/>
          <w:lang w:bidi="ar-EG"/>
        </w:rPr>
        <w:t>Giza</w:t>
      </w:r>
      <w:r w:rsidRPr="00930E90">
        <w:rPr>
          <w:i/>
          <w:iCs/>
          <w:sz w:val="24"/>
          <w:szCs w:val="24"/>
          <w:lang w:bidi="ar-EG"/>
        </w:rPr>
        <w:t>.</w:t>
      </w:r>
      <w:r w:rsidRPr="00930E90">
        <w:rPr>
          <w:i/>
          <w:iCs/>
          <w:sz w:val="24"/>
          <w:szCs w:val="24"/>
          <w:vertAlign w:val="superscript"/>
          <w:lang w:bidi="ar-EG"/>
        </w:rPr>
        <w:t xml:space="preserve"> 4</w:t>
      </w:r>
      <w:r w:rsidRPr="00930E90">
        <w:rPr>
          <w:i/>
          <w:iCs/>
          <w:sz w:val="24"/>
          <w:szCs w:val="24"/>
          <w:lang w:bidi="ar-EG"/>
        </w:rPr>
        <w:t>General  Authority for Vet. Services</w:t>
      </w:r>
      <w:r w:rsidR="004C3DB4">
        <w:rPr>
          <w:i/>
          <w:iCs/>
          <w:sz w:val="24"/>
          <w:szCs w:val="24"/>
          <w:lang w:bidi="ar-EG"/>
        </w:rPr>
        <w:t>.</w:t>
      </w:r>
      <w:r w:rsidR="00390E35">
        <w:rPr>
          <w:i/>
          <w:iCs/>
          <w:sz w:val="24"/>
          <w:szCs w:val="24"/>
          <w:lang w:bidi="ar-EG"/>
        </w:rPr>
        <w:t xml:space="preserve">                                                            </w:t>
      </w:r>
    </w:p>
    <w:p w:rsidR="003A3210" w:rsidRPr="00B2285F" w:rsidRDefault="003A3210" w:rsidP="00422C40">
      <w:pPr>
        <w:jc w:val="right"/>
        <w:rPr>
          <w:b/>
          <w:bCs/>
          <w:sz w:val="28"/>
          <w:szCs w:val="28"/>
          <w:rtl/>
          <w:lang w:bidi="ar-EG"/>
        </w:rPr>
      </w:pPr>
      <w:r w:rsidRPr="00B2285F">
        <w:rPr>
          <w:b/>
          <w:bCs/>
          <w:sz w:val="28"/>
          <w:szCs w:val="28"/>
          <w:lang w:bidi="ar-EG"/>
        </w:rPr>
        <w:t>ABSTRACT</w:t>
      </w:r>
    </w:p>
    <w:p w:rsidR="00321E9C" w:rsidRDefault="00CA210E" w:rsidP="00291DD5">
      <w:pPr>
        <w:bidi w:val="0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Two hundred</w:t>
      </w:r>
      <w:r w:rsidR="00C02716" w:rsidRPr="00B2285F">
        <w:rPr>
          <w:sz w:val="28"/>
          <w:szCs w:val="28"/>
          <w:lang w:bidi="ar-EG"/>
        </w:rPr>
        <w:t xml:space="preserve"> random samples of milk</w:t>
      </w:r>
      <w:r>
        <w:rPr>
          <w:sz w:val="28"/>
          <w:szCs w:val="28"/>
          <w:lang w:bidi="ar-EG"/>
        </w:rPr>
        <w:t>,</w:t>
      </w:r>
      <w:r w:rsidR="00C02716" w:rsidRPr="00B2285F">
        <w:rPr>
          <w:sz w:val="28"/>
          <w:szCs w:val="28"/>
          <w:lang w:bidi="ar-EG"/>
        </w:rPr>
        <w:t xml:space="preserve"> </w:t>
      </w:r>
      <w:proofErr w:type="spellStart"/>
      <w:r w:rsidR="004878A6">
        <w:rPr>
          <w:sz w:val="28"/>
          <w:szCs w:val="28"/>
          <w:lang w:bidi="ar-EG"/>
        </w:rPr>
        <w:t>k</w:t>
      </w:r>
      <w:r w:rsidR="00C02716" w:rsidRPr="00B2285F">
        <w:rPr>
          <w:sz w:val="28"/>
          <w:szCs w:val="28"/>
          <w:lang w:bidi="ar-EG"/>
        </w:rPr>
        <w:t>areish</w:t>
      </w:r>
      <w:proofErr w:type="spellEnd"/>
      <w:r w:rsidR="00C02716" w:rsidRPr="00B2285F">
        <w:rPr>
          <w:sz w:val="28"/>
          <w:szCs w:val="28"/>
          <w:lang w:bidi="ar-EG"/>
        </w:rPr>
        <w:t xml:space="preserve"> cheese, </w:t>
      </w:r>
      <w:r w:rsidR="004878A6">
        <w:rPr>
          <w:sz w:val="28"/>
          <w:szCs w:val="28"/>
          <w:lang w:bidi="ar-EG"/>
        </w:rPr>
        <w:t>y</w:t>
      </w:r>
      <w:r w:rsidR="00C02716" w:rsidRPr="00B2285F">
        <w:rPr>
          <w:sz w:val="28"/>
          <w:szCs w:val="28"/>
          <w:lang w:bidi="ar-EG"/>
        </w:rPr>
        <w:t xml:space="preserve">oghurt and </w:t>
      </w:r>
      <w:r w:rsidR="004878A6">
        <w:rPr>
          <w:sz w:val="28"/>
          <w:szCs w:val="28"/>
          <w:lang w:bidi="ar-EG"/>
        </w:rPr>
        <w:t>i</w:t>
      </w:r>
      <w:r w:rsidR="00C02716" w:rsidRPr="00B2285F">
        <w:rPr>
          <w:sz w:val="28"/>
          <w:szCs w:val="28"/>
          <w:lang w:bidi="ar-EG"/>
        </w:rPr>
        <w:t xml:space="preserve">ce-cream (50 for each) were examined microbiologically for the presence of </w:t>
      </w:r>
      <w:r w:rsidR="00351D05">
        <w:rPr>
          <w:i/>
          <w:iCs/>
          <w:sz w:val="28"/>
          <w:szCs w:val="28"/>
          <w:lang w:bidi="ar-EG"/>
        </w:rPr>
        <w:t>C</w:t>
      </w:r>
      <w:r>
        <w:rPr>
          <w:i/>
          <w:iCs/>
          <w:sz w:val="28"/>
          <w:szCs w:val="28"/>
          <w:lang w:bidi="ar-EG"/>
        </w:rPr>
        <w:t xml:space="preserve">lostridium </w:t>
      </w:r>
      <w:proofErr w:type="spellStart"/>
      <w:r w:rsidR="00351D05">
        <w:rPr>
          <w:i/>
          <w:iCs/>
          <w:sz w:val="28"/>
          <w:szCs w:val="28"/>
          <w:lang w:bidi="ar-EG"/>
        </w:rPr>
        <w:t>perfringens</w:t>
      </w:r>
      <w:proofErr w:type="spellEnd"/>
      <w:r w:rsidR="00C02716" w:rsidRPr="00B2285F">
        <w:rPr>
          <w:sz w:val="28"/>
          <w:szCs w:val="28"/>
          <w:lang w:bidi="ar-EG"/>
        </w:rPr>
        <w:t xml:space="preserve"> , their </w:t>
      </w:r>
      <w:proofErr w:type="spellStart"/>
      <w:r w:rsidR="00C02716" w:rsidRPr="00B2285F">
        <w:rPr>
          <w:sz w:val="28"/>
          <w:szCs w:val="28"/>
          <w:lang w:bidi="ar-EG"/>
        </w:rPr>
        <w:t>enterotoxigencity</w:t>
      </w:r>
      <w:proofErr w:type="spellEnd"/>
      <w:r w:rsidR="00C02716" w:rsidRPr="00B2285F">
        <w:rPr>
          <w:sz w:val="28"/>
          <w:szCs w:val="28"/>
          <w:lang w:bidi="ar-EG"/>
        </w:rPr>
        <w:t xml:space="preserve"> and their antibiotic </w:t>
      </w:r>
      <w:r w:rsidR="00B032D5" w:rsidRPr="00B2285F">
        <w:rPr>
          <w:sz w:val="28"/>
          <w:szCs w:val="28"/>
          <w:lang w:bidi="ar-EG"/>
        </w:rPr>
        <w:t xml:space="preserve">sensitivity. </w:t>
      </w:r>
      <w:r w:rsidR="00351D05">
        <w:rPr>
          <w:i/>
          <w:iCs/>
          <w:sz w:val="28"/>
          <w:szCs w:val="28"/>
          <w:lang w:bidi="ar-EG"/>
        </w:rPr>
        <w:t>C</w:t>
      </w:r>
      <w:r>
        <w:rPr>
          <w:i/>
          <w:iCs/>
          <w:sz w:val="28"/>
          <w:szCs w:val="28"/>
          <w:lang w:bidi="ar-EG"/>
        </w:rPr>
        <w:t xml:space="preserve">lostridium </w:t>
      </w:r>
      <w:proofErr w:type="spellStart"/>
      <w:r w:rsidR="00351D05">
        <w:rPr>
          <w:i/>
          <w:iCs/>
          <w:sz w:val="28"/>
          <w:szCs w:val="28"/>
          <w:lang w:bidi="ar-EG"/>
        </w:rPr>
        <w:t>perfringens</w:t>
      </w:r>
      <w:proofErr w:type="spellEnd"/>
      <w:r w:rsidR="00B032D5" w:rsidRPr="00B2285F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was</w:t>
      </w:r>
      <w:r w:rsidR="00351D05" w:rsidRPr="00351D05">
        <w:rPr>
          <w:rFonts w:ascii="Times New Roman" w:eastAsia="SimSun" w:hAnsi="Times New Roman" w:cs="Times New Roman"/>
          <w:i/>
          <w:iCs/>
          <w:sz w:val="28"/>
          <w:szCs w:val="28"/>
          <w:lang w:eastAsia="zh-CN" w:bidi="he-IL"/>
        </w:rPr>
        <w:t xml:space="preserve"> </w:t>
      </w:r>
      <w:r w:rsidR="00351D05" w:rsidRPr="00351D05">
        <w:rPr>
          <w:sz w:val="28"/>
          <w:szCs w:val="28"/>
          <w:lang w:bidi="ar-EG"/>
        </w:rPr>
        <w:t>isolated from 3</w:t>
      </w:r>
      <w:r w:rsidR="004878A6">
        <w:rPr>
          <w:sz w:val="28"/>
          <w:szCs w:val="28"/>
          <w:lang w:bidi="ar-EG"/>
        </w:rPr>
        <w:t xml:space="preserve"> </w:t>
      </w:r>
      <w:r w:rsidR="00351D05" w:rsidRPr="00351D05">
        <w:rPr>
          <w:sz w:val="28"/>
          <w:szCs w:val="28"/>
          <w:lang w:bidi="ar-EG"/>
        </w:rPr>
        <w:t>(6%)  milk samples</w:t>
      </w:r>
      <w:r w:rsidR="00351D05">
        <w:rPr>
          <w:sz w:val="28"/>
          <w:szCs w:val="28"/>
          <w:lang w:bidi="ar-EG"/>
        </w:rPr>
        <w:t xml:space="preserve">, </w:t>
      </w:r>
      <w:r w:rsidR="00351D05" w:rsidRPr="00351D05">
        <w:rPr>
          <w:sz w:val="28"/>
          <w:szCs w:val="28"/>
          <w:lang w:bidi="ar-EG"/>
        </w:rPr>
        <w:t xml:space="preserve"> 4 (8%) </w:t>
      </w:r>
      <w:proofErr w:type="spellStart"/>
      <w:r w:rsidR="004878A6">
        <w:rPr>
          <w:sz w:val="28"/>
          <w:szCs w:val="28"/>
          <w:lang w:bidi="ar-EG"/>
        </w:rPr>
        <w:t>k</w:t>
      </w:r>
      <w:r w:rsidR="00351D05" w:rsidRPr="00351D05">
        <w:rPr>
          <w:sz w:val="28"/>
          <w:szCs w:val="28"/>
          <w:lang w:bidi="ar-EG"/>
        </w:rPr>
        <w:t>areish</w:t>
      </w:r>
      <w:proofErr w:type="spellEnd"/>
      <w:r w:rsidR="00351D05" w:rsidRPr="00351D05">
        <w:rPr>
          <w:sz w:val="28"/>
          <w:szCs w:val="28"/>
          <w:lang w:bidi="ar-EG"/>
        </w:rPr>
        <w:t xml:space="preserve"> cheese sample</w:t>
      </w:r>
      <w:r w:rsidR="00351D05">
        <w:rPr>
          <w:sz w:val="28"/>
          <w:szCs w:val="28"/>
          <w:lang w:bidi="ar-EG"/>
        </w:rPr>
        <w:t xml:space="preserve">s  </w:t>
      </w:r>
      <w:r w:rsidR="00351D05" w:rsidRPr="00351D05">
        <w:rPr>
          <w:sz w:val="28"/>
          <w:szCs w:val="28"/>
          <w:lang w:bidi="ar-EG"/>
        </w:rPr>
        <w:t xml:space="preserve"> </w:t>
      </w:r>
      <w:r w:rsidR="00351D05">
        <w:rPr>
          <w:sz w:val="28"/>
          <w:szCs w:val="28"/>
          <w:lang w:bidi="ar-EG"/>
        </w:rPr>
        <w:t>and</w:t>
      </w:r>
      <w:r w:rsidR="00351D05" w:rsidRPr="00351D05">
        <w:rPr>
          <w:sz w:val="28"/>
          <w:szCs w:val="28"/>
          <w:lang w:bidi="ar-EG"/>
        </w:rPr>
        <w:t xml:space="preserve"> </w:t>
      </w:r>
      <w:r w:rsidR="004878A6" w:rsidRPr="004878A6">
        <w:rPr>
          <w:sz w:val="28"/>
          <w:szCs w:val="28"/>
          <w:lang w:bidi="ar-EG"/>
        </w:rPr>
        <w:t>it</w:t>
      </w:r>
      <w:r w:rsidR="00351D05" w:rsidRPr="00351D05">
        <w:rPr>
          <w:i/>
          <w:iCs/>
          <w:sz w:val="28"/>
          <w:szCs w:val="28"/>
          <w:lang w:bidi="ar-EG"/>
        </w:rPr>
        <w:t xml:space="preserve"> </w:t>
      </w:r>
      <w:r w:rsidR="00351D05" w:rsidRPr="00351D05">
        <w:rPr>
          <w:sz w:val="28"/>
          <w:szCs w:val="28"/>
          <w:lang w:bidi="ar-EG"/>
        </w:rPr>
        <w:t>could not be isolated from any examined samples of yoghurt</w:t>
      </w:r>
      <w:r w:rsidR="00351D05">
        <w:rPr>
          <w:sz w:val="28"/>
          <w:szCs w:val="28"/>
          <w:lang w:bidi="ar-EG"/>
        </w:rPr>
        <w:t xml:space="preserve"> and</w:t>
      </w:r>
      <w:r w:rsidR="00351D05" w:rsidRPr="00351D05">
        <w:rPr>
          <w:sz w:val="28"/>
          <w:szCs w:val="28"/>
          <w:lang w:bidi="ar-EG"/>
        </w:rPr>
        <w:t xml:space="preserve"> ice-cream.</w:t>
      </w:r>
      <w:r w:rsidR="00B71B97">
        <w:rPr>
          <w:sz w:val="28"/>
          <w:szCs w:val="28"/>
          <w:lang w:bidi="ar-EG"/>
        </w:rPr>
        <w:t xml:space="preserve"> </w:t>
      </w:r>
      <w:r w:rsidR="00435541" w:rsidRPr="00B2285F">
        <w:rPr>
          <w:sz w:val="28"/>
          <w:szCs w:val="28"/>
          <w:lang w:bidi="ar-EG"/>
        </w:rPr>
        <w:t xml:space="preserve">The majority </w:t>
      </w:r>
      <w:r w:rsidR="00B71B97">
        <w:rPr>
          <w:sz w:val="28"/>
          <w:szCs w:val="28"/>
          <w:lang w:bidi="ar-EG"/>
        </w:rPr>
        <w:t xml:space="preserve">of </w:t>
      </w:r>
      <w:r w:rsidR="00B71B97" w:rsidRPr="00B71B97">
        <w:rPr>
          <w:sz w:val="28"/>
          <w:szCs w:val="28"/>
          <w:lang w:bidi="ar-EG"/>
        </w:rPr>
        <w:t xml:space="preserve"> </w:t>
      </w:r>
      <w:r w:rsidR="00B71B97" w:rsidRPr="00B71B97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="00B71B97" w:rsidRPr="00B71B97">
        <w:rPr>
          <w:i/>
          <w:iCs/>
          <w:sz w:val="28"/>
          <w:szCs w:val="28"/>
          <w:lang w:bidi="ar-EG"/>
        </w:rPr>
        <w:t>perfringens</w:t>
      </w:r>
      <w:proofErr w:type="spellEnd"/>
      <w:r w:rsidR="00B71B97" w:rsidRPr="00B71B97">
        <w:rPr>
          <w:sz w:val="28"/>
          <w:szCs w:val="28"/>
          <w:lang w:bidi="ar-EG"/>
        </w:rPr>
        <w:t xml:space="preserve"> isolates recovered from milk and milk products were susceptible to </w:t>
      </w:r>
      <w:proofErr w:type="spellStart"/>
      <w:r w:rsidR="00B71B97" w:rsidRPr="00B71B97">
        <w:rPr>
          <w:sz w:val="28"/>
          <w:szCs w:val="28"/>
          <w:lang w:bidi="ar-EG"/>
        </w:rPr>
        <w:t>ofloxacin</w:t>
      </w:r>
      <w:proofErr w:type="spellEnd"/>
      <w:r w:rsidR="004878A6">
        <w:rPr>
          <w:sz w:val="28"/>
          <w:szCs w:val="28"/>
          <w:lang w:bidi="ar-EG"/>
        </w:rPr>
        <w:t>,</w:t>
      </w:r>
      <w:r w:rsidR="00B71B97" w:rsidRPr="00B71B97">
        <w:rPr>
          <w:sz w:val="28"/>
          <w:szCs w:val="28"/>
          <w:lang w:bidi="ar-EG"/>
        </w:rPr>
        <w:t xml:space="preserve"> ampicillin +</w:t>
      </w:r>
      <w:r w:rsidR="004878A6">
        <w:rPr>
          <w:sz w:val="28"/>
          <w:szCs w:val="28"/>
          <w:lang w:bidi="ar-EG"/>
        </w:rPr>
        <w:t xml:space="preserve"> </w:t>
      </w:r>
      <w:proofErr w:type="spellStart"/>
      <w:r w:rsidR="00B71B97" w:rsidRPr="00B71B97">
        <w:rPr>
          <w:sz w:val="28"/>
          <w:szCs w:val="28"/>
          <w:lang w:bidi="ar-EG"/>
        </w:rPr>
        <w:t>sulbactam</w:t>
      </w:r>
      <w:proofErr w:type="spellEnd"/>
      <w:r w:rsidR="00B71B97" w:rsidRPr="00B71B97">
        <w:rPr>
          <w:sz w:val="28"/>
          <w:szCs w:val="28"/>
          <w:lang w:bidi="ar-EG"/>
        </w:rPr>
        <w:t xml:space="preserve">  and </w:t>
      </w:r>
      <w:proofErr w:type="spellStart"/>
      <w:r w:rsidR="00B71B97" w:rsidRPr="00B71B97">
        <w:rPr>
          <w:sz w:val="28"/>
          <w:szCs w:val="28"/>
          <w:lang w:bidi="ar-EG"/>
        </w:rPr>
        <w:t>norfloxacin</w:t>
      </w:r>
      <w:proofErr w:type="spellEnd"/>
      <w:r w:rsidR="00B71B97">
        <w:rPr>
          <w:sz w:val="28"/>
          <w:szCs w:val="28"/>
          <w:lang w:bidi="ar-EG"/>
        </w:rPr>
        <w:t xml:space="preserve"> (100%), </w:t>
      </w:r>
      <w:proofErr w:type="spellStart"/>
      <w:r w:rsidR="00321E9C" w:rsidRPr="00321E9C">
        <w:rPr>
          <w:sz w:val="28"/>
          <w:szCs w:val="28"/>
          <w:lang w:bidi="ar-EG"/>
        </w:rPr>
        <w:t>vancomycin</w:t>
      </w:r>
      <w:proofErr w:type="spellEnd"/>
      <w:r w:rsidR="00321E9C" w:rsidRPr="00321E9C">
        <w:rPr>
          <w:sz w:val="28"/>
          <w:szCs w:val="28"/>
          <w:lang w:bidi="ar-EG"/>
        </w:rPr>
        <w:t>, tetracycline, metronidazole and amoxicillin</w:t>
      </w:r>
      <w:r w:rsidR="004878A6">
        <w:rPr>
          <w:sz w:val="28"/>
          <w:szCs w:val="28"/>
          <w:lang w:bidi="ar-EG"/>
        </w:rPr>
        <w:t xml:space="preserve"> </w:t>
      </w:r>
      <w:r w:rsidR="00321E9C" w:rsidRPr="00321E9C">
        <w:rPr>
          <w:sz w:val="28"/>
          <w:szCs w:val="28"/>
          <w:lang w:bidi="ar-EG"/>
        </w:rPr>
        <w:t>+</w:t>
      </w:r>
      <w:r w:rsidR="004878A6">
        <w:rPr>
          <w:sz w:val="28"/>
          <w:szCs w:val="28"/>
          <w:lang w:bidi="ar-EG"/>
        </w:rPr>
        <w:t xml:space="preserve"> </w:t>
      </w:r>
      <w:proofErr w:type="spellStart"/>
      <w:r w:rsidR="00321E9C" w:rsidRPr="00321E9C">
        <w:rPr>
          <w:sz w:val="28"/>
          <w:szCs w:val="28"/>
          <w:lang w:bidi="ar-EG"/>
        </w:rPr>
        <w:t>clavulinic</w:t>
      </w:r>
      <w:proofErr w:type="spellEnd"/>
      <w:r w:rsidR="00321E9C" w:rsidRPr="00321E9C">
        <w:rPr>
          <w:sz w:val="28"/>
          <w:szCs w:val="28"/>
          <w:lang w:bidi="ar-EG"/>
        </w:rPr>
        <w:t xml:space="preserve"> acid </w:t>
      </w:r>
      <w:r w:rsidR="00321E9C">
        <w:rPr>
          <w:sz w:val="28"/>
          <w:szCs w:val="28"/>
          <w:lang w:bidi="ar-EG"/>
        </w:rPr>
        <w:t>(</w:t>
      </w:r>
      <w:r w:rsidR="00321E9C" w:rsidRPr="00321E9C">
        <w:rPr>
          <w:sz w:val="28"/>
          <w:szCs w:val="28"/>
          <w:lang w:bidi="ar-EG"/>
        </w:rPr>
        <w:t>83.3%</w:t>
      </w:r>
      <w:r w:rsidR="00321E9C">
        <w:rPr>
          <w:sz w:val="28"/>
          <w:szCs w:val="28"/>
          <w:lang w:bidi="ar-EG"/>
        </w:rPr>
        <w:t>) and</w:t>
      </w:r>
      <w:r w:rsidR="00321E9C" w:rsidRPr="00321E9C">
        <w:rPr>
          <w:sz w:val="28"/>
          <w:szCs w:val="28"/>
          <w:lang w:bidi="ar-EG"/>
        </w:rPr>
        <w:t xml:space="preserve"> clindamycin </w:t>
      </w:r>
      <w:r w:rsidR="00321E9C">
        <w:rPr>
          <w:sz w:val="28"/>
          <w:szCs w:val="28"/>
          <w:lang w:bidi="ar-EG"/>
        </w:rPr>
        <w:t>(</w:t>
      </w:r>
      <w:r w:rsidR="00321E9C" w:rsidRPr="00321E9C">
        <w:rPr>
          <w:sz w:val="28"/>
          <w:szCs w:val="28"/>
          <w:lang w:bidi="ar-EG"/>
        </w:rPr>
        <w:t>66.7%</w:t>
      </w:r>
      <w:r w:rsidR="00321E9C">
        <w:rPr>
          <w:sz w:val="28"/>
          <w:szCs w:val="28"/>
          <w:lang w:bidi="ar-EG"/>
        </w:rPr>
        <w:t>). The</w:t>
      </w:r>
      <w:r w:rsidR="00B71B97" w:rsidRPr="00B71B97">
        <w:rPr>
          <w:sz w:val="28"/>
          <w:szCs w:val="28"/>
          <w:lang w:bidi="ar-EG"/>
        </w:rPr>
        <w:t xml:space="preserve"> majority were resistant to</w:t>
      </w:r>
      <w:r w:rsidR="00321E9C" w:rsidRPr="00321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1E9C" w:rsidRPr="00321E9C">
        <w:rPr>
          <w:sz w:val="28"/>
          <w:szCs w:val="28"/>
          <w:lang w:bidi="ar-EG"/>
        </w:rPr>
        <w:t>cephalothin</w:t>
      </w:r>
      <w:proofErr w:type="spellEnd"/>
      <w:r w:rsidR="00321E9C" w:rsidRPr="00321E9C">
        <w:rPr>
          <w:sz w:val="28"/>
          <w:szCs w:val="28"/>
          <w:lang w:bidi="ar-EG"/>
        </w:rPr>
        <w:t xml:space="preserve"> </w:t>
      </w:r>
      <w:r w:rsidR="00321E9C">
        <w:rPr>
          <w:sz w:val="28"/>
          <w:szCs w:val="28"/>
          <w:lang w:bidi="ar-EG"/>
        </w:rPr>
        <w:t>(</w:t>
      </w:r>
      <w:r w:rsidR="00321E9C" w:rsidRPr="00321E9C">
        <w:rPr>
          <w:sz w:val="28"/>
          <w:szCs w:val="28"/>
          <w:lang w:bidi="ar-EG"/>
        </w:rPr>
        <w:t>100%</w:t>
      </w:r>
      <w:r w:rsidR="00321E9C">
        <w:rPr>
          <w:sz w:val="28"/>
          <w:szCs w:val="28"/>
          <w:lang w:bidi="ar-EG"/>
        </w:rPr>
        <w:t>)</w:t>
      </w:r>
      <w:r w:rsidR="00321E9C" w:rsidRPr="00321E9C">
        <w:rPr>
          <w:sz w:val="28"/>
          <w:szCs w:val="28"/>
          <w:lang w:bidi="ar-EG"/>
        </w:rPr>
        <w:t xml:space="preserve">, </w:t>
      </w:r>
      <w:proofErr w:type="spellStart"/>
      <w:r w:rsidR="00321E9C" w:rsidRPr="00321E9C">
        <w:rPr>
          <w:sz w:val="28"/>
          <w:szCs w:val="28"/>
          <w:lang w:bidi="ar-EG"/>
        </w:rPr>
        <w:t>sulphamethoxazol</w:t>
      </w:r>
      <w:r w:rsidR="00321E9C">
        <w:rPr>
          <w:sz w:val="28"/>
          <w:szCs w:val="28"/>
          <w:lang w:bidi="ar-EG"/>
        </w:rPr>
        <w:t>e</w:t>
      </w:r>
      <w:proofErr w:type="spellEnd"/>
      <w:r w:rsidR="004878A6">
        <w:rPr>
          <w:sz w:val="28"/>
          <w:szCs w:val="28"/>
          <w:lang w:bidi="ar-EG"/>
        </w:rPr>
        <w:t xml:space="preserve"> </w:t>
      </w:r>
      <w:r w:rsidR="00321E9C" w:rsidRPr="00321E9C">
        <w:rPr>
          <w:sz w:val="28"/>
          <w:szCs w:val="28"/>
          <w:lang w:bidi="ar-EG"/>
        </w:rPr>
        <w:t>+</w:t>
      </w:r>
      <w:r w:rsidR="004878A6">
        <w:rPr>
          <w:sz w:val="28"/>
          <w:szCs w:val="28"/>
          <w:lang w:bidi="ar-EG"/>
        </w:rPr>
        <w:t xml:space="preserve"> </w:t>
      </w:r>
      <w:r w:rsidR="00321E9C" w:rsidRPr="00321E9C">
        <w:rPr>
          <w:sz w:val="28"/>
          <w:szCs w:val="28"/>
          <w:lang w:bidi="ar-EG"/>
        </w:rPr>
        <w:t>trimethoprim</w:t>
      </w:r>
      <w:r w:rsidR="004878A6">
        <w:rPr>
          <w:sz w:val="28"/>
          <w:szCs w:val="28"/>
          <w:lang w:bidi="ar-EG"/>
        </w:rPr>
        <w:t xml:space="preserve"> </w:t>
      </w:r>
      <w:r w:rsidR="00321E9C">
        <w:rPr>
          <w:sz w:val="28"/>
          <w:szCs w:val="28"/>
          <w:lang w:bidi="ar-EG"/>
        </w:rPr>
        <w:t>(</w:t>
      </w:r>
      <w:r w:rsidR="00321E9C" w:rsidRPr="00321E9C">
        <w:rPr>
          <w:sz w:val="28"/>
          <w:szCs w:val="28"/>
          <w:lang w:bidi="ar-EG"/>
        </w:rPr>
        <w:t>83.3%</w:t>
      </w:r>
      <w:r w:rsidR="00321E9C">
        <w:rPr>
          <w:sz w:val="28"/>
          <w:szCs w:val="28"/>
          <w:lang w:bidi="ar-EG"/>
        </w:rPr>
        <w:t>),</w:t>
      </w:r>
      <w:r w:rsidR="00321E9C" w:rsidRPr="00321E9C">
        <w:rPr>
          <w:sz w:val="28"/>
          <w:szCs w:val="28"/>
          <w:lang w:bidi="ar-EG"/>
        </w:rPr>
        <w:t xml:space="preserve"> </w:t>
      </w:r>
      <w:proofErr w:type="spellStart"/>
      <w:r w:rsidR="00321E9C" w:rsidRPr="00321E9C">
        <w:rPr>
          <w:sz w:val="28"/>
          <w:szCs w:val="28"/>
          <w:lang w:bidi="ar-EG"/>
        </w:rPr>
        <w:t>oxacillin</w:t>
      </w:r>
      <w:proofErr w:type="spellEnd"/>
      <w:r w:rsidR="00321E9C" w:rsidRPr="00321E9C">
        <w:rPr>
          <w:sz w:val="28"/>
          <w:szCs w:val="28"/>
          <w:lang w:bidi="ar-EG"/>
        </w:rPr>
        <w:t xml:space="preserve"> and chloramphenicol </w:t>
      </w:r>
      <w:r w:rsidR="00321E9C">
        <w:rPr>
          <w:sz w:val="28"/>
          <w:szCs w:val="28"/>
          <w:lang w:bidi="ar-EG"/>
        </w:rPr>
        <w:t>(</w:t>
      </w:r>
      <w:r w:rsidR="00321E9C" w:rsidRPr="00321E9C">
        <w:rPr>
          <w:sz w:val="28"/>
          <w:szCs w:val="28"/>
          <w:lang w:bidi="ar-EG"/>
        </w:rPr>
        <w:t>66.7%</w:t>
      </w:r>
      <w:r w:rsidR="00321E9C">
        <w:rPr>
          <w:sz w:val="28"/>
          <w:szCs w:val="28"/>
          <w:lang w:bidi="ar-EG"/>
        </w:rPr>
        <w:t>).</w:t>
      </w:r>
      <w:r w:rsidR="00321E9C" w:rsidRPr="00321E9C">
        <w:rPr>
          <w:sz w:val="28"/>
          <w:szCs w:val="28"/>
          <w:lang w:bidi="ar-EG"/>
        </w:rPr>
        <w:t xml:space="preserve"> </w:t>
      </w:r>
      <w:r w:rsidR="0082508E">
        <w:rPr>
          <w:sz w:val="28"/>
          <w:szCs w:val="28"/>
          <w:lang w:bidi="ar-EG"/>
        </w:rPr>
        <w:t>Molecular studies using m</w:t>
      </w:r>
      <w:r w:rsidR="00321E9C" w:rsidRPr="00321E9C">
        <w:rPr>
          <w:sz w:val="28"/>
          <w:szCs w:val="28"/>
          <w:lang w:bidi="ar-EG"/>
        </w:rPr>
        <w:t>ultiplex PCR technique</w:t>
      </w:r>
      <w:r w:rsidR="00B61C74">
        <w:rPr>
          <w:sz w:val="28"/>
          <w:szCs w:val="28"/>
          <w:lang w:bidi="ar-EG"/>
        </w:rPr>
        <w:t xml:space="preserve"> </w:t>
      </w:r>
      <w:r w:rsidR="00321E9C" w:rsidRPr="00321E9C">
        <w:rPr>
          <w:sz w:val="28"/>
          <w:szCs w:val="28"/>
          <w:lang w:bidi="ar-EG"/>
        </w:rPr>
        <w:t xml:space="preserve">for detection of </w:t>
      </w:r>
      <w:r w:rsidR="00B61C74" w:rsidRPr="00B61C74">
        <w:rPr>
          <w:sz w:val="28"/>
          <w:szCs w:val="28"/>
          <w:lang w:bidi="ar-EG"/>
        </w:rPr>
        <w:t>alpha toxin gene and</w:t>
      </w:r>
      <w:r w:rsidR="00B61C74">
        <w:rPr>
          <w:i/>
          <w:iCs/>
          <w:sz w:val="28"/>
          <w:szCs w:val="28"/>
          <w:lang w:bidi="ar-EG"/>
        </w:rPr>
        <w:t xml:space="preserve"> </w:t>
      </w:r>
      <w:proofErr w:type="spellStart"/>
      <w:r w:rsidR="00321E9C" w:rsidRPr="00321E9C">
        <w:rPr>
          <w:i/>
          <w:iCs/>
          <w:sz w:val="28"/>
          <w:szCs w:val="28"/>
          <w:lang w:bidi="ar-EG"/>
        </w:rPr>
        <w:t>C.perfringens</w:t>
      </w:r>
      <w:proofErr w:type="spellEnd"/>
      <w:r w:rsidR="00321E9C" w:rsidRPr="00321E9C">
        <w:rPr>
          <w:sz w:val="28"/>
          <w:szCs w:val="28"/>
          <w:lang w:bidi="ar-EG"/>
        </w:rPr>
        <w:t xml:space="preserve"> types "A" enterotoxin</w:t>
      </w:r>
      <w:r w:rsidR="00E81002">
        <w:rPr>
          <w:sz w:val="28"/>
          <w:szCs w:val="28"/>
          <w:lang w:bidi="ar-EG"/>
        </w:rPr>
        <w:t xml:space="preserve"> gene</w:t>
      </w:r>
      <w:r w:rsidR="00B61C74">
        <w:rPr>
          <w:sz w:val="28"/>
          <w:szCs w:val="28"/>
          <w:lang w:bidi="ar-EG"/>
        </w:rPr>
        <w:t xml:space="preserve"> </w:t>
      </w:r>
      <w:r w:rsidR="00321E9C" w:rsidRPr="00321E9C">
        <w:rPr>
          <w:sz w:val="28"/>
          <w:szCs w:val="28"/>
          <w:lang w:bidi="ar-EG"/>
        </w:rPr>
        <w:t>revealed that the 7</w:t>
      </w:r>
      <w:r w:rsidR="00321E9C" w:rsidRPr="00321E9C">
        <w:rPr>
          <w:i/>
          <w:iCs/>
          <w:sz w:val="28"/>
          <w:szCs w:val="28"/>
          <w:lang w:bidi="ar-EG"/>
        </w:rPr>
        <w:t xml:space="preserve"> </w:t>
      </w:r>
      <w:r w:rsidR="00321E9C" w:rsidRPr="00321E9C">
        <w:rPr>
          <w:sz w:val="28"/>
          <w:szCs w:val="28"/>
          <w:lang w:bidi="ar-EG"/>
        </w:rPr>
        <w:t xml:space="preserve">isolates of </w:t>
      </w:r>
      <w:r w:rsidR="00321E9C" w:rsidRPr="00321E9C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="00321E9C" w:rsidRPr="00321E9C">
        <w:rPr>
          <w:i/>
          <w:iCs/>
          <w:sz w:val="28"/>
          <w:szCs w:val="28"/>
          <w:lang w:bidi="ar-EG"/>
        </w:rPr>
        <w:t>perfringens</w:t>
      </w:r>
      <w:proofErr w:type="spellEnd"/>
      <w:r w:rsidR="00321E9C" w:rsidRPr="00321E9C">
        <w:rPr>
          <w:sz w:val="28"/>
          <w:szCs w:val="28"/>
          <w:lang w:bidi="ar-EG"/>
        </w:rPr>
        <w:t xml:space="preserve"> (100%) were positive for alpha toxin gene</w:t>
      </w:r>
      <w:r w:rsidR="00321E9C" w:rsidRPr="00321E9C">
        <w:rPr>
          <w:b/>
          <w:bCs/>
          <w:sz w:val="28"/>
          <w:szCs w:val="28"/>
          <w:lang w:bidi="ar-EG"/>
        </w:rPr>
        <w:t xml:space="preserve"> </w:t>
      </w:r>
      <w:r w:rsidR="00321E9C" w:rsidRPr="00321E9C">
        <w:rPr>
          <w:sz w:val="28"/>
          <w:szCs w:val="28"/>
          <w:lang w:bidi="ar-EG"/>
        </w:rPr>
        <w:t xml:space="preserve">and only </w:t>
      </w:r>
      <w:r w:rsidR="008C26CA">
        <w:rPr>
          <w:sz w:val="28"/>
          <w:szCs w:val="28"/>
          <w:lang w:bidi="ar-EG"/>
        </w:rPr>
        <w:t>2</w:t>
      </w:r>
      <w:r w:rsidR="00321E9C" w:rsidRPr="00321E9C">
        <w:rPr>
          <w:sz w:val="28"/>
          <w:szCs w:val="28"/>
          <w:lang w:bidi="ar-EG"/>
        </w:rPr>
        <w:t xml:space="preserve"> out of 7 isolates (</w:t>
      </w:r>
      <w:r w:rsidR="008C26CA">
        <w:rPr>
          <w:sz w:val="28"/>
          <w:szCs w:val="28"/>
          <w:lang w:bidi="ar-EG"/>
        </w:rPr>
        <w:t>28.57</w:t>
      </w:r>
      <w:r w:rsidR="00321E9C" w:rsidRPr="00321E9C">
        <w:rPr>
          <w:sz w:val="28"/>
          <w:szCs w:val="28"/>
          <w:lang w:bidi="ar-EG"/>
        </w:rPr>
        <w:t xml:space="preserve">%) were positive for enterotoxin gene </w:t>
      </w:r>
      <w:r w:rsidR="00321E9C">
        <w:rPr>
          <w:sz w:val="28"/>
          <w:szCs w:val="28"/>
          <w:lang w:bidi="ar-EG"/>
        </w:rPr>
        <w:t>.</w:t>
      </w:r>
    </w:p>
    <w:p w:rsidR="00176B44" w:rsidRPr="00EE742F" w:rsidRDefault="00176B44" w:rsidP="004878A6">
      <w:pPr>
        <w:bidi w:val="0"/>
        <w:jc w:val="both"/>
        <w:rPr>
          <w:sz w:val="28"/>
          <w:szCs w:val="28"/>
          <w:lang w:bidi="ar-EG"/>
        </w:rPr>
      </w:pPr>
      <w:r w:rsidRPr="00EE742F">
        <w:rPr>
          <w:b/>
          <w:bCs/>
          <w:sz w:val="28"/>
          <w:szCs w:val="28"/>
          <w:lang w:bidi="ar-EG"/>
        </w:rPr>
        <w:t>Key words:</w:t>
      </w:r>
      <w:r w:rsidRPr="00EE742F">
        <w:rPr>
          <w:sz w:val="28"/>
          <w:szCs w:val="28"/>
          <w:lang w:bidi="ar-EG"/>
        </w:rPr>
        <w:t xml:space="preserve"> milk</w:t>
      </w:r>
      <w:r w:rsidR="004878A6" w:rsidRPr="00EE742F">
        <w:rPr>
          <w:sz w:val="28"/>
          <w:szCs w:val="28"/>
          <w:lang w:bidi="ar-EG"/>
        </w:rPr>
        <w:t>,</w:t>
      </w:r>
      <w:r w:rsidRPr="00EE742F">
        <w:rPr>
          <w:sz w:val="28"/>
          <w:szCs w:val="28"/>
          <w:lang w:bidi="ar-EG"/>
        </w:rPr>
        <w:t xml:space="preserve"> </w:t>
      </w:r>
      <w:r w:rsidRPr="00EE742F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EE742F">
        <w:rPr>
          <w:i/>
          <w:iCs/>
          <w:sz w:val="28"/>
          <w:szCs w:val="28"/>
          <w:lang w:bidi="ar-EG"/>
        </w:rPr>
        <w:t>perfringens</w:t>
      </w:r>
      <w:proofErr w:type="spellEnd"/>
      <w:r w:rsidRPr="00EE742F">
        <w:rPr>
          <w:sz w:val="28"/>
          <w:szCs w:val="28"/>
          <w:lang w:bidi="ar-EG"/>
        </w:rPr>
        <w:t xml:space="preserve">, </w:t>
      </w:r>
      <w:proofErr w:type="spellStart"/>
      <w:r w:rsidR="004878A6" w:rsidRPr="00EE742F">
        <w:rPr>
          <w:sz w:val="28"/>
          <w:szCs w:val="28"/>
          <w:lang w:bidi="ar-EG"/>
        </w:rPr>
        <w:t>enterotoxigencity</w:t>
      </w:r>
      <w:proofErr w:type="spellEnd"/>
      <w:r w:rsidR="004878A6" w:rsidRPr="00EE742F">
        <w:rPr>
          <w:sz w:val="28"/>
          <w:szCs w:val="28"/>
          <w:lang w:bidi="ar-EG"/>
        </w:rPr>
        <w:t xml:space="preserve">, </w:t>
      </w:r>
      <w:r w:rsidR="00930E90" w:rsidRPr="00EE742F">
        <w:rPr>
          <w:sz w:val="28"/>
          <w:szCs w:val="28"/>
          <w:lang w:bidi="ar-EG"/>
        </w:rPr>
        <w:t>a</w:t>
      </w:r>
      <w:r w:rsidRPr="00EE742F">
        <w:rPr>
          <w:sz w:val="28"/>
          <w:szCs w:val="28"/>
          <w:lang w:bidi="ar-EG"/>
        </w:rPr>
        <w:t>ntibiotic sensitivity, PCR.</w:t>
      </w:r>
    </w:p>
    <w:p w:rsidR="00037800" w:rsidRDefault="00037800" w:rsidP="00E81002">
      <w:pPr>
        <w:bidi w:val="0"/>
        <w:spacing w:after="120" w:line="336" w:lineRule="auto"/>
        <w:rPr>
          <w:b/>
          <w:bCs/>
          <w:caps/>
          <w:sz w:val="28"/>
          <w:szCs w:val="28"/>
          <w:lang w:bidi="ar-EG"/>
        </w:rPr>
      </w:pPr>
      <w:r w:rsidRPr="00E810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ar-EG"/>
        </w:rPr>
        <w:t>1.</w:t>
      </w:r>
      <w:r w:rsidRPr="00E81002">
        <w:rPr>
          <w:b/>
          <w:bCs/>
          <w:caps/>
          <w:sz w:val="28"/>
          <w:szCs w:val="28"/>
          <w:lang w:bidi="ar-EG"/>
        </w:rPr>
        <w:t xml:space="preserve"> Introduction</w:t>
      </w:r>
    </w:p>
    <w:p w:rsidR="00FA4C62" w:rsidRPr="00FA4C62" w:rsidRDefault="00FA4C62" w:rsidP="00CA210E">
      <w:pPr>
        <w:bidi w:val="0"/>
        <w:spacing w:after="120" w:line="33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Clostridium </w:t>
      </w:r>
      <w:proofErr w:type="spellStart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 </w:t>
      </w:r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is a common contaminant of food and a frequent cause of food-borne illness due to the production of enterotoxin (Tseng and 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Labbe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2000) and it is considered the second most common causative agent of  FBD in US, after </w:t>
      </w:r>
      <w:r w:rsidR="00CA210E">
        <w:rPr>
          <w:rFonts w:ascii="Times New Roman" w:eastAsia="Times New Roman" w:hAnsi="Times New Roman" w:cs="Times New Roman"/>
          <w:sz w:val="28"/>
          <w:szCs w:val="28"/>
          <w:lang w:bidi="ar-EG"/>
        </w:rPr>
        <w:t>S</w:t>
      </w:r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almonella (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Brynestad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and Granum, 2002 and 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lastRenderedPageBreak/>
        <w:t>Scallan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et al., 2011)</w:t>
      </w:r>
      <w:r w:rsidR="00CA210E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Alpha toxin is the principle lethal toxin of </w:t>
      </w:r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C. </w:t>
      </w:r>
      <w:proofErr w:type="spellStart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that produced mainly by all types of the  </w:t>
      </w:r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C. </w:t>
      </w:r>
      <w:proofErr w:type="spellStart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species (Alex et al., 2004) with a 370-amino acid necrotizing zinc 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metallo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-enzyme with phospholipase C (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lecithinase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, PLC) activity</w:t>
      </w:r>
      <w:r w:rsidRPr="00FA4C6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(Hoi et al., 2002). Certain strains of </w:t>
      </w:r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C. </w:t>
      </w:r>
      <w:proofErr w:type="spellStart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type A produce an 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exotoxic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component known as enterotoxin which recognized as the only 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diarrheagenic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toxin responsible for </w:t>
      </w:r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C. </w:t>
      </w:r>
      <w:proofErr w:type="spellStart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 food-borne outbreaks  (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Monma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et al., 2015). 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Dermonecrotic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test in albino guinea pig is a helpful method for typing of </w:t>
      </w:r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C. </w:t>
      </w:r>
      <w:proofErr w:type="spellStart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isolates (Sterne and Batty, 1975 and 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McDonel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, 1986). The development of antimicrobial resistance in both human and animal bacterial pathogens has been associated with the extensive therapeutic use of antimicrobials or with their administration as growth promoters (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Aestrup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and Wegener, 1999). Molecular PCR has been applied for detection of the genes encoding major toxins of </w:t>
      </w:r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C. </w:t>
      </w:r>
      <w:proofErr w:type="spellStart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(alpha (α), beta (β), epsilon (ε), iota (ι) and enterotoxin). This method is more accurate and faster than 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seroneutralization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with mice or guinea pigs (</w:t>
      </w:r>
      <w:proofErr w:type="spellStart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>Buogo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et al., 1995). </w:t>
      </w:r>
      <w:r w:rsidR="00CA210E">
        <w:rPr>
          <w:rFonts w:ascii="Times New Roman" w:eastAsia="Times New Roman" w:hAnsi="Times New Roman" w:cs="Times New Roman"/>
          <w:sz w:val="28"/>
          <w:szCs w:val="28"/>
          <w:lang w:bidi="ar-EG"/>
        </w:rPr>
        <w:t>Therefore</w:t>
      </w:r>
      <w:r w:rsid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>,</w:t>
      </w:r>
      <w:r w:rsidR="00CA210E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this study was </w:t>
      </w:r>
      <w:r w:rsidR="00CA210E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carried out for </w:t>
      </w:r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the evaluation of bacteriological patterns of </w:t>
      </w:r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Clostridium </w:t>
      </w:r>
      <w:proofErr w:type="spellStart"/>
      <w:r w:rsidRPr="00FA4C6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Pr="00FA4C6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as one of food poisoning micro-organisms in milk and milk products.</w:t>
      </w:r>
    </w:p>
    <w:p w:rsidR="00CC5EA9" w:rsidRPr="00B2285F" w:rsidRDefault="00CC5EA9" w:rsidP="00E81002">
      <w:pPr>
        <w:bidi w:val="0"/>
        <w:spacing w:after="120" w:line="336" w:lineRule="auto"/>
        <w:rPr>
          <w:b/>
          <w:bCs/>
          <w:sz w:val="28"/>
          <w:szCs w:val="28"/>
          <w:rtl/>
          <w:lang w:bidi="ar-EG"/>
        </w:rPr>
      </w:pPr>
      <w:r w:rsidRPr="00B2285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2.</w:t>
      </w:r>
      <w:r w:rsidRPr="00B2285F">
        <w:rPr>
          <w:b/>
          <w:bCs/>
          <w:sz w:val="28"/>
          <w:szCs w:val="28"/>
          <w:lang w:bidi="ar-EG"/>
        </w:rPr>
        <w:t xml:space="preserve"> MATERIAL AND METHODS</w:t>
      </w:r>
    </w:p>
    <w:p w:rsidR="00CC5EA9" w:rsidRPr="00B2285F" w:rsidRDefault="00CC5EA9" w:rsidP="00FA0E32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</w:pPr>
      <w:r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2.1. Samples collection</w:t>
      </w:r>
      <w:r w:rsidR="00FA0E3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:</w:t>
      </w:r>
    </w:p>
    <w:p w:rsidR="00BE375E" w:rsidRDefault="00B30ADD" w:rsidP="00B30ADD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</w:pPr>
      <w:r w:rsidRPr="00B30ADD">
        <w:rPr>
          <w:rFonts w:ascii="Times New Roman" w:eastAsia="Times New Roman" w:hAnsi="Times New Roman" w:cs="Times New Roman"/>
          <w:sz w:val="28"/>
          <w:szCs w:val="28"/>
          <w:lang w:bidi="ar-EG"/>
        </w:rPr>
        <w:t>A total of  200 random samples of milk and milk products</w:t>
      </w:r>
      <w:bookmarkStart w:id="0" w:name="_GoBack"/>
      <w:bookmarkEnd w:id="0"/>
      <w:r w:rsidR="002923FA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including </w:t>
      </w:r>
      <w:proofErr w:type="spellStart"/>
      <w:r w:rsidR="00422C40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>kareish</w:t>
      </w:r>
      <w:proofErr w:type="spellEnd"/>
      <w:r w:rsidR="00422C40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cheese</w:t>
      </w:r>
      <w:r w:rsidR="00422C40">
        <w:rPr>
          <w:rFonts w:ascii="Times New Roman" w:eastAsia="Times New Roman" w:hAnsi="Times New Roman" w:cs="Times New Roman"/>
          <w:sz w:val="28"/>
          <w:szCs w:val="28"/>
          <w:lang w:bidi="ar-EG"/>
        </w:rPr>
        <w:t>,</w:t>
      </w:r>
      <w:r w:rsidR="00422C40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2923FA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yoghurt and ice-cream (50 of each) </w:t>
      </w:r>
      <w:r w:rsidR="00CC5EA9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were collected from different </w:t>
      </w:r>
      <w:r w:rsidR="00422C40">
        <w:rPr>
          <w:rFonts w:ascii="Times New Roman" w:eastAsia="Times New Roman" w:hAnsi="Times New Roman" w:cs="Times New Roman"/>
          <w:sz w:val="28"/>
          <w:szCs w:val="28"/>
          <w:lang w:bidi="ar-EG"/>
        </w:rPr>
        <w:t>large and small dairy plants</w:t>
      </w:r>
      <w:r w:rsidR="00CC5EA9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>, street vendors and dairy house</w:t>
      </w:r>
      <w:r w:rsid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in</w:t>
      </w:r>
      <w:r w:rsidR="00FA0E32" w:rsidRP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El-</w:t>
      </w:r>
      <w:proofErr w:type="spellStart"/>
      <w:r w:rsidR="00FA0E32" w:rsidRP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>Sharkia</w:t>
      </w:r>
      <w:proofErr w:type="spellEnd"/>
      <w:r w:rsidR="00FA0E32" w:rsidRP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and Giza Governorates</w:t>
      </w:r>
      <w:r w:rsid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3B0940" w:rsidRPr="003B0940" w:rsidRDefault="002923FA" w:rsidP="00CB5DAB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</w:pPr>
      <w:r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2</w:t>
      </w:r>
      <w:r w:rsidR="003B0940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.2</w:t>
      </w:r>
      <w:r w:rsidR="00C7225E"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.</w:t>
      </w:r>
      <w:r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 Isolation and identification of </w:t>
      </w:r>
      <w:r w:rsidR="003B0940" w:rsidRPr="003B0940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C. </w:t>
      </w:r>
      <w:proofErr w:type="spellStart"/>
      <w:r w:rsidR="003B0940" w:rsidRPr="003B0940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perfringens</w:t>
      </w:r>
      <w:proofErr w:type="spellEnd"/>
      <w:r w:rsidR="00FA0E32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:</w:t>
      </w:r>
    </w:p>
    <w:p w:rsidR="002923FA" w:rsidRPr="00B2285F" w:rsidRDefault="00C0292B" w:rsidP="001E59BE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Isolation  on </w:t>
      </w:r>
      <w:r w:rsid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>cooked meat medium</w:t>
      </w:r>
      <w:r w:rsidR="00291DD5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291DD5" w:rsidRP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(Robertson, 1916) </w:t>
      </w:r>
      <w:r w:rsidR="00FA0E32" w:rsidRP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and neomycin </w:t>
      </w:r>
      <w:proofErr w:type="spellStart"/>
      <w:r w:rsidR="00FA0E32" w:rsidRP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>sulphate</w:t>
      </w:r>
      <w:proofErr w:type="spellEnd"/>
      <w:r w:rsidR="00FA0E32" w:rsidRP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sheep blood agar medium</w:t>
      </w:r>
      <w:r w:rsid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291DD5" w:rsidRP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>(Carter and Cole, 1990)</w:t>
      </w:r>
      <w:r w:rsid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r w:rsidR="00291DD5" w:rsidRP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>morphological</w:t>
      </w:r>
      <w:r w:rsid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2923FA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>identification by Gram stain</w:t>
      </w:r>
      <w:r w:rsidR="00291DD5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291DD5" w:rsidRP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(Cruickshank </w:t>
      </w:r>
      <w:r w:rsidR="00291DD5" w:rsidRPr="001E59BE">
        <w:rPr>
          <w:rFonts w:ascii="Times New Roman" w:eastAsia="Times New Roman" w:hAnsi="Times New Roman" w:cs="Times New Roman"/>
          <w:sz w:val="28"/>
          <w:szCs w:val="28"/>
          <w:lang w:bidi="ar-EG"/>
        </w:rPr>
        <w:t>et al.,</w:t>
      </w:r>
      <w:r w:rsidR="00291DD5" w:rsidRPr="00291DD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1975),</w:t>
      </w:r>
      <w:r w:rsidR="00E101A8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2923FA"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lastRenderedPageBreak/>
        <w:t>biochemical test</w:t>
      </w:r>
      <w:r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>s</w:t>
      </w:r>
      <w:r w:rsidR="00E101A8" w:rsidRPr="00B2285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1E59BE" w:rsidRPr="001E59BE">
        <w:rPr>
          <w:rFonts w:ascii="Times New Roman" w:eastAsia="Times New Roman" w:hAnsi="Times New Roman" w:cs="Times New Roman"/>
          <w:sz w:val="28"/>
          <w:szCs w:val="28"/>
          <w:lang w:bidi="ar-EG"/>
        </w:rPr>
        <w:t>(</w:t>
      </w:r>
      <w:proofErr w:type="spellStart"/>
      <w:r w:rsidR="001E59BE" w:rsidRPr="001E59BE">
        <w:rPr>
          <w:rFonts w:ascii="Times New Roman" w:eastAsia="Times New Roman" w:hAnsi="Times New Roman" w:cs="Times New Roman"/>
          <w:sz w:val="28"/>
          <w:szCs w:val="28"/>
          <w:lang w:bidi="ar-EG"/>
        </w:rPr>
        <w:t>Macfaddin</w:t>
      </w:r>
      <w:proofErr w:type="spellEnd"/>
      <w:r w:rsidR="001E59BE" w:rsidRPr="001E59BE">
        <w:rPr>
          <w:rFonts w:ascii="Times New Roman" w:eastAsia="Times New Roman" w:hAnsi="Times New Roman" w:cs="Times New Roman"/>
          <w:sz w:val="28"/>
          <w:szCs w:val="28"/>
          <w:lang w:bidi="ar-EG"/>
        </w:rPr>
        <w:t>, 2000)</w:t>
      </w:r>
      <w:r w:rsidR="001E59BE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and </w:t>
      </w:r>
      <w:r w:rsidR="003B0940" w:rsidRPr="003B0940">
        <w:rPr>
          <w:rFonts w:ascii="Times New Roman" w:eastAsia="Times New Roman" w:hAnsi="Times New Roman" w:cs="Times New Roman"/>
          <w:sz w:val="28"/>
          <w:szCs w:val="28"/>
          <w:lang w:bidi="ar-EG"/>
        </w:rPr>
        <w:t>typ</w:t>
      </w:r>
      <w:r w:rsidR="003B0940">
        <w:rPr>
          <w:rFonts w:ascii="Times New Roman" w:eastAsia="Times New Roman" w:hAnsi="Times New Roman" w:cs="Times New Roman"/>
          <w:sz w:val="28"/>
          <w:szCs w:val="28"/>
          <w:lang w:bidi="ar-EG"/>
        </w:rPr>
        <w:t>ing</w:t>
      </w:r>
      <w:r w:rsidR="003B0940" w:rsidRPr="003B0940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by </w:t>
      </w:r>
      <w:proofErr w:type="spellStart"/>
      <w:r w:rsidR="003B0940" w:rsidRPr="003B0940">
        <w:rPr>
          <w:rFonts w:ascii="Times New Roman" w:eastAsia="Times New Roman" w:hAnsi="Times New Roman" w:cs="Times New Roman"/>
          <w:sz w:val="28"/>
          <w:szCs w:val="28"/>
          <w:lang w:bidi="ar-EG"/>
        </w:rPr>
        <w:t>dermonecrotic</w:t>
      </w:r>
      <w:proofErr w:type="spellEnd"/>
      <w:r w:rsidR="003B0940" w:rsidRPr="003B0940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reaction for alpha </w:t>
      </w:r>
      <w:r w:rsidR="001E59BE">
        <w:rPr>
          <w:rFonts w:ascii="Times New Roman" w:eastAsia="Times New Roman" w:hAnsi="Times New Roman" w:cs="Times New Roman"/>
          <w:sz w:val="28"/>
          <w:szCs w:val="28"/>
          <w:lang w:bidi="ar-EG"/>
        </w:rPr>
        <w:t>toxin (</w:t>
      </w:r>
      <w:r w:rsidR="001E59BE" w:rsidRPr="001E59BE">
        <w:rPr>
          <w:rFonts w:ascii="Times New Roman" w:eastAsia="Times New Roman" w:hAnsi="Times New Roman" w:cs="Times New Roman"/>
          <w:sz w:val="28"/>
          <w:szCs w:val="28"/>
          <w:lang w:bidi="ar-EG"/>
        </w:rPr>
        <w:t>Quinn et al., 2002)</w:t>
      </w:r>
      <w:r w:rsidR="003B0940" w:rsidRPr="001E59BE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422C40" w:rsidRDefault="00C0292B" w:rsidP="00CB5DAB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2.</w:t>
      </w:r>
      <w:r w:rsidR="003B0940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3</w:t>
      </w:r>
      <w:r w:rsidR="00C7225E"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.</w:t>
      </w:r>
      <w:r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 In-Vitro anti-microbial</w:t>
      </w:r>
      <w:r w:rsidR="00DC39F2"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 sensitivity</w:t>
      </w:r>
      <w:r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 metho</w:t>
      </w:r>
      <w:r w:rsidR="007B4DC3"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d</w:t>
      </w:r>
      <w:r w:rsid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>:</w:t>
      </w:r>
    </w:p>
    <w:p w:rsidR="00C0292B" w:rsidRPr="00B2285F" w:rsidRDefault="00C0292B" w:rsidP="00422C40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B2285F">
        <w:rPr>
          <w:rFonts w:ascii="Times New Roman" w:eastAsia="Times New Roman" w:hAnsi="Times New Roman" w:cs="Times New Roman"/>
          <w:sz w:val="28"/>
          <w:szCs w:val="28"/>
          <w:lang w:bidi="ar-EG"/>
        </w:rPr>
        <w:t>Using agar diffusion method.</w:t>
      </w:r>
    </w:p>
    <w:p w:rsidR="00C0292B" w:rsidRPr="00B2285F" w:rsidRDefault="00C0292B" w:rsidP="00CB5DAB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</w:pPr>
      <w:r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2.</w:t>
      </w:r>
      <w:r w:rsidR="003B0940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4</w:t>
      </w:r>
      <w:r w:rsidR="00C7225E"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.</w:t>
      </w:r>
      <w:r w:rsidRPr="00B2285F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 xml:space="preserve"> Molecular biology technique (PCR)</w:t>
      </w:r>
      <w:r w:rsidR="00F24C75">
        <w:rPr>
          <w:rFonts w:ascii="Times New Roman" w:eastAsia="Times New Roman" w:hAnsi="Times New Roman" w:cs="Times New Roman"/>
          <w:i/>
          <w:iCs/>
          <w:sz w:val="28"/>
          <w:szCs w:val="28"/>
          <w:lang w:bidi="ar-EG"/>
        </w:rPr>
        <w:t>:</w:t>
      </w:r>
    </w:p>
    <w:p w:rsidR="003B0940" w:rsidRDefault="00C7225E" w:rsidP="00FA0E32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>Multiplex PCR</w:t>
      </w:r>
      <w:r w:rsidR="009151AB" w:rsidRPr="009151AB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FA0E32">
        <w:rPr>
          <w:rFonts w:ascii="Times New Roman" w:eastAsia="Times New Roman" w:hAnsi="Times New Roman" w:cs="Times New Roman"/>
          <w:sz w:val="28"/>
          <w:szCs w:val="28"/>
          <w:lang w:bidi="ar-EG"/>
        </w:rPr>
        <w:t>f</w:t>
      </w:r>
      <w:r w:rsidRPr="009151AB">
        <w:rPr>
          <w:rFonts w:ascii="Times New Roman" w:eastAsia="Times New Roman" w:hAnsi="Times New Roman" w:cs="Times New Roman"/>
          <w:sz w:val="28"/>
          <w:szCs w:val="28"/>
          <w:lang w:bidi="ar-EG"/>
        </w:rPr>
        <w:t>or detection</w:t>
      </w:r>
      <w:r w:rsidRPr="0091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940" w:rsidRPr="003B0940">
        <w:rPr>
          <w:rFonts w:ascii="Times New Roman" w:eastAsia="Times New Roman" w:hAnsi="Times New Roman" w:cs="Times New Roman"/>
          <w:color w:val="000000"/>
          <w:sz w:val="28"/>
          <w:szCs w:val="28"/>
        </w:rPr>
        <w:t>of alpha exotoxin gene</w:t>
      </w:r>
      <w:r w:rsidR="00FA0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E32" w:rsidRPr="00FA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FA0E32" w:rsidRPr="00FA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cpa</w:t>
      </w:r>
      <w:proofErr w:type="spellEnd"/>
      <w:r w:rsidR="00FA0E32" w:rsidRPr="00FA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3B0940" w:rsidRPr="003B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enterotoxin gene </w:t>
      </w:r>
      <w:r w:rsidR="00FA0E32" w:rsidRPr="00FA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FA0E32" w:rsidRPr="00FA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cpe</w:t>
      </w:r>
      <w:proofErr w:type="spellEnd"/>
      <w:r w:rsidR="00FA0E32" w:rsidRPr="00FA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FA0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940" w:rsidRPr="003B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proofErr w:type="spellStart"/>
      <w:r w:rsidR="003B0940" w:rsidRPr="003B0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C.perfringens</w:t>
      </w:r>
      <w:proofErr w:type="spellEnd"/>
      <w:r w:rsidR="00422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using specific oligonucleotide primers sequences for these genes with the length of amplified products at 1167 </w:t>
      </w:r>
      <w:proofErr w:type="spellStart"/>
      <w:r w:rsidR="00422C40">
        <w:rPr>
          <w:rFonts w:ascii="Times New Roman" w:eastAsia="Times New Roman" w:hAnsi="Times New Roman" w:cs="Times New Roman"/>
          <w:color w:val="000000"/>
          <w:sz w:val="28"/>
          <w:szCs w:val="28"/>
        </w:rPr>
        <w:t>bp</w:t>
      </w:r>
      <w:proofErr w:type="spellEnd"/>
      <w:r w:rsidR="00422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alpha toxin and 233 </w:t>
      </w:r>
      <w:proofErr w:type="spellStart"/>
      <w:r w:rsidR="00422C40">
        <w:rPr>
          <w:rFonts w:ascii="Times New Roman" w:eastAsia="Times New Roman" w:hAnsi="Times New Roman" w:cs="Times New Roman"/>
          <w:color w:val="000000"/>
          <w:sz w:val="28"/>
          <w:szCs w:val="28"/>
        </w:rPr>
        <w:t>bp</w:t>
      </w:r>
      <w:proofErr w:type="spellEnd"/>
      <w:r w:rsidR="00422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enterotoxin.</w:t>
      </w:r>
    </w:p>
    <w:p w:rsidR="00315C68" w:rsidRDefault="00315C68" w:rsidP="00F101D1">
      <w:pPr>
        <w:jc w:val="right"/>
        <w:rPr>
          <w:b/>
          <w:bCs/>
          <w:sz w:val="28"/>
          <w:szCs w:val="28"/>
          <w:lang w:bidi="ar-EG"/>
        </w:rPr>
      </w:pPr>
      <w:r w:rsidRPr="00B2285F">
        <w:rPr>
          <w:b/>
          <w:bCs/>
          <w:sz w:val="28"/>
          <w:szCs w:val="28"/>
          <w:lang w:bidi="ar-EG"/>
        </w:rPr>
        <w:t>3. RESULTS</w:t>
      </w:r>
    </w:p>
    <w:p w:rsidR="002D23F7" w:rsidRPr="002D23F7" w:rsidRDefault="00FA4C62" w:rsidP="00552984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ar-EG"/>
        </w:rPr>
      </w:pPr>
      <w:r w:rsidRPr="005B376A">
        <w:rPr>
          <w:rFonts w:ascii="Times New Roman" w:eastAsia="SimSun" w:hAnsi="Times New Roman" w:cs="Times New Roman"/>
          <w:sz w:val="28"/>
          <w:szCs w:val="28"/>
          <w:lang w:eastAsia="zh-CN" w:bidi="he-IL"/>
        </w:rPr>
        <w:t>Table</w:t>
      </w:r>
      <w:r w:rsidR="00FA0E32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(</w:t>
      </w:r>
      <w:r w:rsidRPr="005B376A">
        <w:rPr>
          <w:rFonts w:ascii="Times New Roman" w:eastAsia="SimSun" w:hAnsi="Times New Roman" w:cs="Times New Roman"/>
          <w:sz w:val="28"/>
          <w:szCs w:val="28"/>
          <w:lang w:eastAsia="zh-CN" w:bidi="he-IL"/>
        </w:rPr>
        <w:t>1)</w:t>
      </w:r>
      <w:r w:rsidRPr="00C6107C">
        <w:rPr>
          <w:rFonts w:ascii="Times New Roman" w:eastAsia="SimSun" w:hAnsi="Times New Roman" w:cs="Times New Roman"/>
          <w:b/>
          <w:bCs/>
          <w:sz w:val="28"/>
          <w:szCs w:val="28"/>
          <w:lang w:eastAsia="zh-CN" w:bidi="he-IL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he-IL"/>
        </w:rPr>
        <w:t>revealed that</w:t>
      </w:r>
      <w:r w:rsidR="00FA0E32">
        <w:rPr>
          <w:rFonts w:ascii="Times New Roman" w:eastAsia="SimSun" w:hAnsi="Times New Roman" w:cs="Times New Roman"/>
          <w:i/>
          <w:iCs/>
          <w:sz w:val="28"/>
          <w:szCs w:val="28"/>
          <w:lang w:eastAsia="zh-CN" w:bidi="he-IL"/>
        </w:rPr>
        <w:t xml:space="preserve"> </w:t>
      </w:r>
      <w:r w:rsidR="00971EDD" w:rsidRPr="00971EDD">
        <w:rPr>
          <w:rFonts w:ascii="Times New Roman" w:eastAsia="SimSun" w:hAnsi="Times New Roman" w:cs="Times New Roman"/>
          <w:i/>
          <w:iCs/>
          <w:sz w:val="28"/>
          <w:szCs w:val="28"/>
          <w:lang w:eastAsia="zh-CN" w:bidi="he-IL"/>
        </w:rPr>
        <w:t xml:space="preserve">C. </w:t>
      </w:r>
      <w:proofErr w:type="spellStart"/>
      <w:r w:rsidR="00971EDD" w:rsidRPr="00971EDD">
        <w:rPr>
          <w:rFonts w:ascii="Times New Roman" w:eastAsia="SimSun" w:hAnsi="Times New Roman" w:cs="Times New Roman"/>
          <w:i/>
          <w:iCs/>
          <w:sz w:val="28"/>
          <w:szCs w:val="28"/>
          <w:lang w:eastAsia="zh-CN" w:bidi="he-IL"/>
        </w:rPr>
        <w:t>perfringens</w:t>
      </w:r>
      <w:proofErr w:type="spellEnd"/>
      <w:r w:rsidR="00971EDD" w:rsidRPr="00971EDD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</w:t>
      </w:r>
      <w:r w:rsidR="00FA0E32">
        <w:rPr>
          <w:rFonts w:ascii="Times New Roman" w:eastAsia="SimSun" w:hAnsi="Times New Roman" w:cs="Times New Roman"/>
          <w:sz w:val="28"/>
          <w:szCs w:val="28"/>
          <w:lang w:eastAsia="zh-CN" w:bidi="he-IL"/>
        </w:rPr>
        <w:t>was</w:t>
      </w:r>
      <w:r w:rsidR="00971EDD" w:rsidRPr="00971EDD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isolated from 7/200 (3.5%) of the examined samples represented as 3/50 (6%)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from</w:t>
      </w:r>
      <w:r w:rsidR="00971EDD" w:rsidRPr="00971EDD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milk samples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(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0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from large scale dairy plants, 0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from small scale dairy plants, 2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from farmers houses and  1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from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street vendors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),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4/50 (8%)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from</w:t>
      </w:r>
      <w:r w:rsidR="00971EDD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proofErr w:type="spellStart"/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kareish</w:t>
      </w:r>
      <w:proofErr w:type="spellEnd"/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cheese samples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(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0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from large scale dairy plants, 0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from small scale dairy plants, 2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from farmers houses and 2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from street vendors</w:t>
      </w:r>
      <w:r w:rsidR="00971EDD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) and </w:t>
      </w:r>
      <w:r w:rsidR="00971EDD" w:rsidRPr="00F15371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 xml:space="preserve">C. </w:t>
      </w:r>
      <w:proofErr w:type="spellStart"/>
      <w:r w:rsidR="00971EDD" w:rsidRPr="00F15371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>perfringens</w:t>
      </w:r>
      <w:proofErr w:type="spellEnd"/>
      <w:r w:rsidR="00971EDD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were not isolated from any examined samples of yoghurt  and ice-cream.</w:t>
      </w:r>
      <w:r w:rsidR="00F350E2" w:rsidRPr="00F15371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The results of in-vitro sensitivity test for the isolated </w:t>
      </w:r>
      <w:r w:rsidR="00F350E2" w:rsidRPr="00F15371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 xml:space="preserve">C. </w:t>
      </w:r>
      <w:proofErr w:type="spellStart"/>
      <w:r w:rsidR="00F350E2" w:rsidRPr="00F15371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>perfringens</w:t>
      </w:r>
      <w:proofErr w:type="spellEnd"/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F350E2" w:rsidRPr="007604A9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(Table, 2)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showed that the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majority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of the isolated strains 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were susceptible to </w:t>
      </w:r>
      <w:proofErr w:type="spellStart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ofloxacin</w:t>
      </w:r>
      <w:proofErr w:type="spellEnd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,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ampicillin + </w:t>
      </w:r>
      <w:proofErr w:type="spellStart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sulbactam</w:t>
      </w:r>
      <w:proofErr w:type="spellEnd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 and </w:t>
      </w:r>
      <w:proofErr w:type="spellStart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norfloxacin</w:t>
      </w:r>
      <w:proofErr w:type="spellEnd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(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100%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),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proofErr w:type="spellStart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vancomycin</w:t>
      </w:r>
      <w:proofErr w:type="spellEnd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, tetracycline, metronidazole and amoxicillin + </w:t>
      </w:r>
      <w:proofErr w:type="spellStart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clavulinic</w:t>
      </w:r>
      <w:proofErr w:type="spellEnd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acid 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(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83.3%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)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, clindamycin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(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66.7%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).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Moreover, 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the majority were resistant to  </w:t>
      </w:r>
      <w:proofErr w:type="spellStart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cephalothin</w:t>
      </w:r>
      <w:proofErr w:type="spellEnd"/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(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100%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)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, </w:t>
      </w:r>
      <w:proofErr w:type="spellStart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sulphamethoxazole</w:t>
      </w:r>
      <w:proofErr w:type="spellEnd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+ trimethoprim 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(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83.3%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),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proofErr w:type="spellStart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oxacillin</w:t>
      </w:r>
      <w:proofErr w:type="spellEnd"/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and chloramphenicol 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(</w:t>
      </w:r>
      <w:r w:rsidR="00F350E2" w:rsidRPr="007215D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66.7%</w:t>
      </w:r>
      <w:r w:rsidR="00F350E2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).</w:t>
      </w:r>
      <w:r w:rsid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Confirmation of </w:t>
      </w:r>
      <w:r w:rsidR="00DB134C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7</w:t>
      </w:r>
      <w:r w:rsidR="002D23F7" w:rsidRP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selected </w:t>
      </w:r>
      <w:r w:rsidR="002D23F7" w:rsidRPr="002D23F7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 xml:space="preserve">C. </w:t>
      </w:r>
      <w:proofErr w:type="spellStart"/>
      <w:r w:rsidR="002D23F7" w:rsidRPr="002D23F7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>perfringens</w:t>
      </w:r>
      <w:proofErr w:type="spellEnd"/>
      <w:r w:rsidR="002D23F7" w:rsidRP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isolates from milk and milk products </w:t>
      </w:r>
      <w:r w:rsid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using </w:t>
      </w:r>
      <w:r w:rsidR="002D23F7" w:rsidRP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multiplex PCR</w:t>
      </w:r>
      <w:r w:rsid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552984" w:rsidRPr="00552984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(Table, </w:t>
      </w:r>
      <w:r w:rsidR="00552984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3</w:t>
      </w:r>
      <w:r w:rsidR="00552984" w:rsidRPr="00552984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) </w:t>
      </w:r>
      <w:r w:rsidR="002D23F7" w:rsidRP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revealed that</w:t>
      </w:r>
      <w:r w:rsidR="00DB134C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</w:t>
      </w:r>
      <w:r w:rsidR="002D23F7" w:rsidRP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the 7</w:t>
      </w:r>
      <w:r w:rsidR="002D23F7" w:rsidRPr="002D23F7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 xml:space="preserve"> </w:t>
      </w:r>
      <w:r w:rsidR="002D23F7" w:rsidRP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isolates of </w:t>
      </w:r>
      <w:r w:rsidR="002D23F7" w:rsidRPr="002D23F7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 xml:space="preserve">C. </w:t>
      </w:r>
      <w:proofErr w:type="spellStart"/>
      <w:r w:rsidR="002D23F7" w:rsidRPr="002D23F7">
        <w:rPr>
          <w:rFonts w:ascii="Times New Roman" w:eastAsia="SimSun" w:hAnsi="Times New Roman" w:cs="Times New Roman"/>
          <w:i/>
          <w:iCs/>
          <w:sz w:val="28"/>
          <w:szCs w:val="28"/>
          <w:lang w:eastAsia="zh-CN" w:bidi="ar-EG"/>
        </w:rPr>
        <w:t>perfringens</w:t>
      </w:r>
      <w:proofErr w:type="spellEnd"/>
      <w:r w:rsidR="002D23F7" w:rsidRP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(100%) were positive for alpha toxin gene (Photo 1)</w:t>
      </w:r>
      <w:r w:rsidR="002D23F7" w:rsidRPr="002D23F7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EG"/>
        </w:rPr>
        <w:t xml:space="preserve"> </w:t>
      </w:r>
      <w:r w:rsidR="002D23F7" w:rsidRP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>and only 2 out of 7 isolates(28.57%) were positive for enterotoxin gene (Photo 2).</w:t>
      </w:r>
      <w:r w:rsidR="002D23F7">
        <w:rPr>
          <w:rFonts w:ascii="Times New Roman" w:eastAsia="SimSun" w:hAnsi="Times New Roman" w:cs="Times New Roman"/>
          <w:sz w:val="28"/>
          <w:szCs w:val="28"/>
          <w:lang w:eastAsia="zh-CN" w:bidi="ar-EG"/>
        </w:rPr>
        <w:t xml:space="preserve">                                                 </w:t>
      </w:r>
    </w:p>
    <w:p w:rsidR="00C6107C" w:rsidRPr="008D27F6" w:rsidRDefault="00DE5E9B" w:rsidP="008D27F6">
      <w:pPr>
        <w:spacing w:line="360" w:lineRule="auto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-EG"/>
        </w:rPr>
        <w:lastRenderedPageBreak/>
        <w:t xml:space="preserve"> </w:t>
      </w:r>
      <w:r w:rsidR="00F13BB5">
        <w:rPr>
          <w:b/>
          <w:bCs/>
          <w:sz w:val="28"/>
          <w:szCs w:val="28"/>
          <w:lang w:bidi="ar-EG"/>
        </w:rPr>
        <w:t>4.</w:t>
      </w:r>
      <w:r w:rsidR="00C6107C" w:rsidRPr="00B2285F">
        <w:rPr>
          <w:b/>
          <w:bCs/>
          <w:sz w:val="28"/>
          <w:szCs w:val="28"/>
          <w:lang w:bidi="ar-EG"/>
        </w:rPr>
        <w:t xml:space="preserve"> </w:t>
      </w:r>
      <w:r w:rsidR="00C6107C">
        <w:rPr>
          <w:b/>
          <w:bCs/>
          <w:sz w:val="28"/>
          <w:szCs w:val="28"/>
          <w:lang w:bidi="ar-EG"/>
        </w:rPr>
        <w:t>Discussion</w:t>
      </w:r>
    </w:p>
    <w:p w:rsidR="00D55750" w:rsidRPr="00F15371" w:rsidRDefault="003E4145" w:rsidP="00674E4A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he-IL"/>
        </w:rPr>
      </w:pPr>
      <w:r w:rsidRPr="003E4145">
        <w:rPr>
          <w:i/>
          <w:iCs/>
          <w:sz w:val="28"/>
          <w:szCs w:val="28"/>
          <w:lang w:bidi="ar-EG"/>
        </w:rPr>
        <w:t>C</w:t>
      </w:r>
      <w:r w:rsidR="00DB134C">
        <w:rPr>
          <w:i/>
          <w:iCs/>
          <w:sz w:val="28"/>
          <w:szCs w:val="28"/>
          <w:lang w:bidi="ar-EG"/>
        </w:rPr>
        <w:t xml:space="preserve">lostridium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</w:t>
      </w:r>
      <w:r w:rsidR="00DB134C">
        <w:rPr>
          <w:sz w:val="28"/>
          <w:szCs w:val="28"/>
          <w:lang w:bidi="ar-EG"/>
        </w:rPr>
        <w:t>was</w:t>
      </w:r>
      <w:r w:rsidRPr="003E4145">
        <w:rPr>
          <w:sz w:val="28"/>
          <w:szCs w:val="28"/>
          <w:lang w:bidi="ar-EG"/>
        </w:rPr>
        <w:t xml:space="preserve"> isolated from 3/50 (6%)  milk samples. Other findings were reported by Osman et al. (2009) at which </w:t>
      </w:r>
      <w:proofErr w:type="spellStart"/>
      <w:r w:rsidRPr="003E4145">
        <w:rPr>
          <w:i/>
          <w:iCs/>
          <w:sz w:val="28"/>
          <w:szCs w:val="28"/>
          <w:lang w:bidi="ar-EG"/>
        </w:rPr>
        <w:t>C.perfringens</w:t>
      </w:r>
      <w:proofErr w:type="spellEnd"/>
      <w:r w:rsidRPr="003E4145">
        <w:rPr>
          <w:sz w:val="28"/>
          <w:szCs w:val="28"/>
          <w:lang w:bidi="ar-EG"/>
        </w:rPr>
        <w:t xml:space="preserve"> isolated from 16/375 (4.48%) of milk samples from cows and 1/25 (4.0%) of samples from buffalo, but </w:t>
      </w:r>
      <w:proofErr w:type="spellStart"/>
      <w:r w:rsidRPr="003E4145">
        <w:rPr>
          <w:sz w:val="28"/>
          <w:szCs w:val="28"/>
          <w:lang w:bidi="ar-EG"/>
        </w:rPr>
        <w:t>Amer</w:t>
      </w:r>
      <w:proofErr w:type="spellEnd"/>
      <w:r w:rsidRPr="003E4145">
        <w:rPr>
          <w:sz w:val="28"/>
          <w:szCs w:val="28"/>
          <w:lang w:bidi="ar-EG"/>
        </w:rPr>
        <w:t xml:space="preserve"> and El-</w:t>
      </w:r>
      <w:proofErr w:type="spellStart"/>
      <w:r w:rsidRPr="003E4145">
        <w:rPr>
          <w:sz w:val="28"/>
          <w:szCs w:val="28"/>
          <w:lang w:bidi="ar-EG"/>
        </w:rPr>
        <w:t>Mossalami</w:t>
      </w:r>
      <w:proofErr w:type="spellEnd"/>
      <w:r w:rsidRPr="003E4145">
        <w:rPr>
          <w:sz w:val="28"/>
          <w:szCs w:val="28"/>
          <w:lang w:bidi="ar-EG"/>
        </w:rPr>
        <w:t xml:space="preserve"> (2006) could not detect </w:t>
      </w:r>
      <w:proofErr w:type="spellStart"/>
      <w:r w:rsidRPr="003E4145">
        <w:rPr>
          <w:i/>
          <w:iCs/>
          <w:sz w:val="28"/>
          <w:szCs w:val="28"/>
          <w:lang w:bidi="ar-EG"/>
        </w:rPr>
        <w:t>C.perfringens</w:t>
      </w:r>
      <w:proofErr w:type="spellEnd"/>
      <w:r w:rsidRPr="003E4145">
        <w:rPr>
          <w:sz w:val="28"/>
          <w:szCs w:val="28"/>
          <w:lang w:bidi="ar-EG"/>
        </w:rPr>
        <w:t xml:space="preserve"> in any of the examined milk samples.</w:t>
      </w:r>
      <w:r w:rsidR="00DB134C">
        <w:rPr>
          <w:i/>
          <w:iCs/>
          <w:sz w:val="28"/>
          <w:szCs w:val="28"/>
          <w:lang w:bidi="ar-EG"/>
        </w:rPr>
        <w:t xml:space="preserve"> </w:t>
      </w:r>
      <w:r w:rsidRPr="003E4145">
        <w:rPr>
          <w:i/>
          <w:iCs/>
          <w:sz w:val="28"/>
          <w:szCs w:val="28"/>
          <w:lang w:bidi="ar-EG"/>
        </w:rPr>
        <w:t>C</w:t>
      </w:r>
      <w:r w:rsidR="00DB134C">
        <w:rPr>
          <w:i/>
          <w:iCs/>
          <w:sz w:val="28"/>
          <w:szCs w:val="28"/>
          <w:lang w:bidi="ar-EG"/>
        </w:rPr>
        <w:t>lostridium</w:t>
      </w:r>
      <w:r w:rsidRPr="003E4145">
        <w:rPr>
          <w:i/>
          <w:iCs/>
          <w:sz w:val="28"/>
          <w:szCs w:val="28"/>
          <w:lang w:bidi="ar-EG"/>
        </w:rPr>
        <w:t xml:space="preserve">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could be isolated from 4/50 (8%) </w:t>
      </w:r>
      <w:proofErr w:type="spellStart"/>
      <w:r w:rsidRPr="003E4145">
        <w:rPr>
          <w:sz w:val="28"/>
          <w:szCs w:val="28"/>
          <w:lang w:bidi="ar-EG"/>
        </w:rPr>
        <w:t>kareish</w:t>
      </w:r>
      <w:proofErr w:type="spellEnd"/>
      <w:r w:rsidRPr="003E4145">
        <w:rPr>
          <w:sz w:val="28"/>
          <w:szCs w:val="28"/>
          <w:lang w:bidi="ar-EG"/>
        </w:rPr>
        <w:t xml:space="preserve"> cheese samples. Other findings were reported by El-</w:t>
      </w:r>
      <w:proofErr w:type="spellStart"/>
      <w:r w:rsidRPr="003E4145">
        <w:rPr>
          <w:sz w:val="28"/>
          <w:szCs w:val="28"/>
          <w:lang w:bidi="ar-EG"/>
        </w:rPr>
        <w:t>Bassiony</w:t>
      </w:r>
      <w:proofErr w:type="spellEnd"/>
      <w:r w:rsidRPr="003E4145">
        <w:rPr>
          <w:sz w:val="28"/>
          <w:szCs w:val="28"/>
          <w:lang w:bidi="ar-EG"/>
        </w:rPr>
        <w:t xml:space="preserve"> (1980) and El-</w:t>
      </w:r>
      <w:proofErr w:type="spellStart"/>
      <w:r w:rsidRPr="003E4145">
        <w:rPr>
          <w:sz w:val="28"/>
          <w:szCs w:val="28"/>
          <w:lang w:bidi="ar-EG"/>
        </w:rPr>
        <w:t>Shater</w:t>
      </w:r>
      <w:proofErr w:type="spellEnd"/>
      <w:r w:rsidRPr="003E4145">
        <w:rPr>
          <w:sz w:val="28"/>
          <w:szCs w:val="28"/>
          <w:lang w:bidi="ar-EG"/>
        </w:rPr>
        <w:t xml:space="preserve"> (2010) at which </w:t>
      </w:r>
      <w:r w:rsidRPr="003E4145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</w:t>
      </w:r>
      <w:r w:rsidR="00EE742F">
        <w:rPr>
          <w:sz w:val="28"/>
          <w:szCs w:val="28"/>
          <w:lang w:bidi="ar-EG"/>
        </w:rPr>
        <w:t xml:space="preserve">was </w:t>
      </w:r>
      <w:r w:rsidRPr="003E4145">
        <w:rPr>
          <w:sz w:val="28"/>
          <w:szCs w:val="28"/>
          <w:lang w:bidi="ar-EG"/>
        </w:rPr>
        <w:t xml:space="preserve">detected </w:t>
      </w:r>
      <w:r w:rsidR="00EE742F">
        <w:rPr>
          <w:sz w:val="28"/>
          <w:szCs w:val="28"/>
          <w:lang w:bidi="ar-EG"/>
        </w:rPr>
        <w:t xml:space="preserve">in </w:t>
      </w:r>
      <w:proofErr w:type="spellStart"/>
      <w:r w:rsidR="00EE742F" w:rsidRPr="003E4145">
        <w:rPr>
          <w:sz w:val="28"/>
          <w:szCs w:val="28"/>
          <w:lang w:bidi="ar-EG"/>
        </w:rPr>
        <w:t>kareish</w:t>
      </w:r>
      <w:proofErr w:type="spellEnd"/>
      <w:r w:rsidR="00EE742F" w:rsidRPr="003E4145">
        <w:rPr>
          <w:sz w:val="28"/>
          <w:szCs w:val="28"/>
          <w:lang w:bidi="ar-EG"/>
        </w:rPr>
        <w:t xml:space="preserve"> cheese </w:t>
      </w:r>
      <w:r w:rsidRPr="003E4145">
        <w:rPr>
          <w:sz w:val="28"/>
          <w:szCs w:val="28"/>
          <w:lang w:bidi="ar-EG"/>
        </w:rPr>
        <w:t xml:space="preserve">with  percentages of 30% and 20%, respectively. </w:t>
      </w:r>
      <w:r w:rsidRPr="003E4145">
        <w:rPr>
          <w:i/>
          <w:iCs/>
          <w:sz w:val="28"/>
          <w:szCs w:val="28"/>
          <w:lang w:bidi="ar-EG"/>
        </w:rPr>
        <w:t>C</w:t>
      </w:r>
      <w:r w:rsidR="00DB134C">
        <w:rPr>
          <w:i/>
          <w:iCs/>
          <w:sz w:val="28"/>
          <w:szCs w:val="28"/>
          <w:lang w:bidi="ar-EG"/>
        </w:rPr>
        <w:t>lostridium</w:t>
      </w:r>
      <w:r w:rsidR="00077FD8">
        <w:rPr>
          <w:i/>
          <w:iCs/>
          <w:sz w:val="28"/>
          <w:szCs w:val="28"/>
          <w:lang w:bidi="ar-EG"/>
        </w:rPr>
        <w:t xml:space="preserve">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could not be isolated from any examined samples of yoghurt  and  ice-cream. On the other hand,  El-</w:t>
      </w:r>
      <w:proofErr w:type="spellStart"/>
      <w:r w:rsidRPr="003E4145">
        <w:rPr>
          <w:sz w:val="28"/>
          <w:szCs w:val="28"/>
          <w:lang w:bidi="ar-EG"/>
        </w:rPr>
        <w:t>Bassiony</w:t>
      </w:r>
      <w:proofErr w:type="spellEnd"/>
      <w:r w:rsidRPr="003E4145">
        <w:rPr>
          <w:sz w:val="28"/>
          <w:szCs w:val="28"/>
          <w:lang w:bidi="ar-EG"/>
        </w:rPr>
        <w:t xml:space="preserve"> (1980) detect</w:t>
      </w:r>
      <w:r w:rsidR="00EE742F">
        <w:rPr>
          <w:sz w:val="28"/>
          <w:szCs w:val="28"/>
          <w:lang w:bidi="ar-EG"/>
        </w:rPr>
        <w:t>ed</w:t>
      </w:r>
      <w:r w:rsidRPr="003E4145">
        <w:rPr>
          <w:sz w:val="28"/>
          <w:szCs w:val="28"/>
          <w:lang w:bidi="ar-EG"/>
        </w:rPr>
        <w:t xml:space="preserve"> </w:t>
      </w:r>
      <w:r w:rsidRPr="003E4145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i/>
          <w:iCs/>
          <w:sz w:val="28"/>
          <w:szCs w:val="28"/>
          <w:lang w:bidi="ar-EG"/>
        </w:rPr>
        <w:t xml:space="preserve"> </w:t>
      </w:r>
      <w:r w:rsidRPr="003E4145">
        <w:rPr>
          <w:sz w:val="28"/>
          <w:szCs w:val="28"/>
          <w:lang w:bidi="ar-EG"/>
        </w:rPr>
        <w:t>in 10% and 56%  in the examined yoghurt and ice-cream samples</w:t>
      </w:r>
      <w:r w:rsidR="00EE742F">
        <w:rPr>
          <w:sz w:val="28"/>
          <w:szCs w:val="28"/>
          <w:lang w:bidi="ar-EG"/>
        </w:rPr>
        <w:t>, respectively</w:t>
      </w:r>
      <w:r w:rsidRPr="003E4145">
        <w:rPr>
          <w:sz w:val="28"/>
          <w:szCs w:val="28"/>
          <w:lang w:bidi="ar-EG"/>
        </w:rPr>
        <w:t>.</w:t>
      </w:r>
      <w:r w:rsidR="00554A34">
        <w:rPr>
          <w:sz w:val="28"/>
          <w:szCs w:val="28"/>
          <w:lang w:bidi="ar-EG"/>
        </w:rPr>
        <w:t xml:space="preserve"> </w:t>
      </w:r>
      <w:r w:rsidRPr="003E4145">
        <w:rPr>
          <w:sz w:val="28"/>
          <w:szCs w:val="28"/>
          <w:lang w:bidi="ar-EG"/>
        </w:rPr>
        <w:t xml:space="preserve">In the present work , sensitivity of  </w:t>
      </w:r>
      <w:r w:rsidRPr="003E4145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isolates to antimicrobial agents in-vitro was studied</w:t>
      </w:r>
      <w:r w:rsidR="00552984">
        <w:rPr>
          <w:sz w:val="28"/>
          <w:szCs w:val="28"/>
          <w:lang w:bidi="ar-EG"/>
        </w:rPr>
        <w:t>.</w:t>
      </w:r>
      <w:r w:rsidRPr="003E4145">
        <w:rPr>
          <w:sz w:val="28"/>
          <w:szCs w:val="28"/>
          <w:lang w:bidi="ar-EG"/>
        </w:rPr>
        <w:t xml:space="preserve"> </w:t>
      </w:r>
      <w:r w:rsidR="00552984">
        <w:rPr>
          <w:sz w:val="28"/>
          <w:szCs w:val="28"/>
          <w:lang w:bidi="ar-EG"/>
        </w:rPr>
        <w:t>A</w:t>
      </w:r>
      <w:r w:rsidRPr="003E4145">
        <w:rPr>
          <w:sz w:val="28"/>
          <w:szCs w:val="28"/>
          <w:lang w:bidi="ar-EG"/>
        </w:rPr>
        <w:t>s shown in Table (2)</w:t>
      </w:r>
      <w:r w:rsidR="00554A34">
        <w:rPr>
          <w:sz w:val="28"/>
          <w:szCs w:val="28"/>
          <w:lang w:bidi="ar-EG"/>
        </w:rPr>
        <w:t>.</w:t>
      </w:r>
      <w:r w:rsidRPr="003E4145">
        <w:rPr>
          <w:sz w:val="28"/>
          <w:szCs w:val="28"/>
          <w:lang w:bidi="ar-EG"/>
        </w:rPr>
        <w:t xml:space="preserve"> </w:t>
      </w:r>
      <w:r w:rsidR="00554A34">
        <w:rPr>
          <w:sz w:val="28"/>
          <w:szCs w:val="28"/>
          <w:lang w:bidi="ar-EG"/>
        </w:rPr>
        <w:t>I</w:t>
      </w:r>
      <w:r w:rsidRPr="003E4145">
        <w:rPr>
          <w:sz w:val="28"/>
          <w:szCs w:val="28"/>
          <w:lang w:bidi="ar-EG"/>
        </w:rPr>
        <w:t xml:space="preserve">t was noticed  that, they were highly  sensitive to </w:t>
      </w:r>
      <w:proofErr w:type="spellStart"/>
      <w:r w:rsidRPr="003E4145">
        <w:rPr>
          <w:sz w:val="28"/>
          <w:szCs w:val="28"/>
          <w:lang w:bidi="ar-EG"/>
        </w:rPr>
        <w:t>ofloxacin</w:t>
      </w:r>
      <w:proofErr w:type="spellEnd"/>
      <w:r w:rsidRPr="003E4145">
        <w:rPr>
          <w:sz w:val="28"/>
          <w:szCs w:val="28"/>
          <w:lang w:bidi="ar-EG"/>
        </w:rPr>
        <w:t xml:space="preserve">, ampicillin + </w:t>
      </w:r>
      <w:proofErr w:type="spellStart"/>
      <w:r w:rsidRPr="003E4145">
        <w:rPr>
          <w:sz w:val="28"/>
          <w:szCs w:val="28"/>
          <w:lang w:bidi="ar-EG"/>
        </w:rPr>
        <w:t>sulbactam</w:t>
      </w:r>
      <w:proofErr w:type="spellEnd"/>
      <w:r w:rsidRPr="003E4145">
        <w:rPr>
          <w:sz w:val="28"/>
          <w:szCs w:val="28"/>
          <w:lang w:bidi="ar-EG"/>
        </w:rPr>
        <w:t xml:space="preserve"> and </w:t>
      </w:r>
      <w:proofErr w:type="spellStart"/>
      <w:r w:rsidRPr="003E4145">
        <w:rPr>
          <w:sz w:val="28"/>
          <w:szCs w:val="28"/>
          <w:lang w:bidi="ar-EG"/>
        </w:rPr>
        <w:t>norfloxacin</w:t>
      </w:r>
      <w:proofErr w:type="spellEnd"/>
      <w:r w:rsidRPr="003E4145">
        <w:rPr>
          <w:sz w:val="28"/>
          <w:szCs w:val="28"/>
          <w:lang w:bidi="ar-EG"/>
        </w:rPr>
        <w:t xml:space="preserve"> (100%), </w:t>
      </w:r>
      <w:proofErr w:type="spellStart"/>
      <w:r w:rsidRPr="003E4145">
        <w:rPr>
          <w:sz w:val="28"/>
          <w:szCs w:val="28"/>
          <w:lang w:bidi="ar-EG"/>
        </w:rPr>
        <w:t>vancomycin</w:t>
      </w:r>
      <w:proofErr w:type="spellEnd"/>
      <w:r w:rsidRPr="003E4145">
        <w:rPr>
          <w:sz w:val="28"/>
          <w:szCs w:val="28"/>
          <w:lang w:bidi="ar-EG"/>
        </w:rPr>
        <w:t xml:space="preserve">, tetracycline, metronidazole and amoxicillin + </w:t>
      </w:r>
      <w:proofErr w:type="spellStart"/>
      <w:r w:rsidRPr="003E4145">
        <w:rPr>
          <w:sz w:val="28"/>
          <w:szCs w:val="28"/>
          <w:lang w:bidi="ar-EG"/>
        </w:rPr>
        <w:t>clavulinic</w:t>
      </w:r>
      <w:proofErr w:type="spellEnd"/>
      <w:r w:rsidRPr="003E4145">
        <w:rPr>
          <w:sz w:val="28"/>
          <w:szCs w:val="28"/>
          <w:lang w:bidi="ar-EG"/>
        </w:rPr>
        <w:t xml:space="preserve"> acid (83.3%) and clindamycin (66.7%). These results are in general dis-agreement with  Abdel-</w:t>
      </w:r>
      <w:proofErr w:type="spellStart"/>
      <w:r w:rsidRPr="003E4145">
        <w:rPr>
          <w:sz w:val="28"/>
          <w:szCs w:val="28"/>
          <w:lang w:bidi="ar-EG"/>
        </w:rPr>
        <w:t>Rahman</w:t>
      </w:r>
      <w:proofErr w:type="spellEnd"/>
      <w:r w:rsidRPr="003E4145">
        <w:rPr>
          <w:sz w:val="28"/>
          <w:szCs w:val="28"/>
          <w:lang w:bidi="ar-EG"/>
        </w:rPr>
        <w:t xml:space="preserve"> (2015) at which </w:t>
      </w:r>
      <w:r w:rsidRPr="003E4145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isolates were resistant to clindamycin and  tetracycline  and in general agreement with </w:t>
      </w:r>
      <w:proofErr w:type="spellStart"/>
      <w:r w:rsidRPr="003E4145">
        <w:rPr>
          <w:sz w:val="28"/>
          <w:szCs w:val="28"/>
          <w:lang w:bidi="ar-EG"/>
        </w:rPr>
        <w:t>Teng</w:t>
      </w:r>
      <w:proofErr w:type="spellEnd"/>
      <w:r w:rsidRPr="003E4145">
        <w:rPr>
          <w:sz w:val="28"/>
          <w:szCs w:val="28"/>
          <w:lang w:bidi="ar-EG"/>
        </w:rPr>
        <w:t xml:space="preserve"> </w:t>
      </w:r>
      <w:r w:rsidRPr="00554A34">
        <w:rPr>
          <w:sz w:val="28"/>
          <w:szCs w:val="28"/>
          <w:lang w:bidi="ar-EG"/>
        </w:rPr>
        <w:t>et al</w:t>
      </w:r>
      <w:r w:rsidRPr="003E4145">
        <w:rPr>
          <w:i/>
          <w:iCs/>
          <w:sz w:val="28"/>
          <w:szCs w:val="28"/>
          <w:lang w:bidi="ar-EG"/>
        </w:rPr>
        <w:t>.</w:t>
      </w:r>
      <w:r w:rsidRPr="003E4145">
        <w:rPr>
          <w:sz w:val="28"/>
          <w:szCs w:val="28"/>
          <w:lang w:bidi="ar-EG"/>
        </w:rPr>
        <w:t xml:space="preserve"> (2002) at which </w:t>
      </w:r>
      <w:r w:rsidRPr="003E4145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isolates were sensitive to </w:t>
      </w:r>
      <w:proofErr w:type="spellStart"/>
      <w:r w:rsidRPr="003E4145">
        <w:rPr>
          <w:sz w:val="28"/>
          <w:szCs w:val="28"/>
          <w:lang w:bidi="ar-EG"/>
        </w:rPr>
        <w:t>sulbactam</w:t>
      </w:r>
      <w:proofErr w:type="spellEnd"/>
      <w:r w:rsidRPr="003E4145">
        <w:rPr>
          <w:sz w:val="28"/>
          <w:szCs w:val="28"/>
          <w:lang w:bidi="ar-EG"/>
        </w:rPr>
        <w:t xml:space="preserve">, clindamycin and metronidazole,  Silva </w:t>
      </w:r>
      <w:r w:rsidRPr="003E4145">
        <w:rPr>
          <w:i/>
          <w:iCs/>
          <w:sz w:val="28"/>
          <w:szCs w:val="28"/>
          <w:lang w:bidi="ar-EG"/>
        </w:rPr>
        <w:t>et al.,</w:t>
      </w:r>
      <w:r w:rsidRPr="003E4145">
        <w:rPr>
          <w:sz w:val="28"/>
          <w:szCs w:val="28"/>
          <w:lang w:bidi="ar-EG"/>
        </w:rPr>
        <w:t xml:space="preserve"> (2009) observed that (89.1%) of</w:t>
      </w:r>
      <w:r w:rsidRPr="003E4145">
        <w:rPr>
          <w:i/>
          <w:iCs/>
          <w:sz w:val="28"/>
          <w:szCs w:val="28"/>
          <w:lang w:bidi="ar-EG"/>
        </w:rPr>
        <w:t xml:space="preserve"> 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isolates were sensitive to tetracycline. Metronidazole and penicillin G were the most potent agents against</w:t>
      </w:r>
      <w:r w:rsidRPr="003E4145">
        <w:rPr>
          <w:i/>
          <w:iCs/>
          <w:sz w:val="28"/>
          <w:szCs w:val="28"/>
          <w:lang w:bidi="ar-EG"/>
        </w:rPr>
        <w:t xml:space="preserve"> C. 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reported by </w:t>
      </w:r>
      <w:proofErr w:type="spellStart"/>
      <w:r w:rsidRPr="003E4145">
        <w:rPr>
          <w:sz w:val="28"/>
          <w:szCs w:val="28"/>
          <w:lang w:bidi="ar-EG"/>
        </w:rPr>
        <w:t>Kra</w:t>
      </w:r>
      <w:proofErr w:type="spellEnd"/>
      <w:r w:rsidRPr="003E4145">
        <w:rPr>
          <w:sz w:val="28"/>
          <w:szCs w:val="28"/>
          <w:lang w:bidi="ar-EG"/>
        </w:rPr>
        <w:t xml:space="preserve"> </w:t>
      </w:r>
      <w:r w:rsidRPr="003E4145">
        <w:rPr>
          <w:i/>
          <w:iCs/>
          <w:sz w:val="28"/>
          <w:szCs w:val="28"/>
          <w:lang w:bidi="ar-EG"/>
        </w:rPr>
        <w:t xml:space="preserve">et al., </w:t>
      </w:r>
      <w:r w:rsidRPr="003E4145">
        <w:rPr>
          <w:sz w:val="28"/>
          <w:szCs w:val="28"/>
          <w:lang w:bidi="ar-EG"/>
        </w:rPr>
        <w:t xml:space="preserve">(2014).  </w:t>
      </w:r>
      <w:proofErr w:type="spellStart"/>
      <w:r w:rsidRPr="003E4145">
        <w:rPr>
          <w:sz w:val="28"/>
          <w:szCs w:val="28"/>
          <w:lang w:bidi="ar-EG"/>
        </w:rPr>
        <w:t>Marchand</w:t>
      </w:r>
      <w:proofErr w:type="spellEnd"/>
      <w:r w:rsidRPr="003E4145">
        <w:rPr>
          <w:sz w:val="28"/>
          <w:szCs w:val="28"/>
          <w:lang w:bidi="ar-EG"/>
        </w:rPr>
        <w:t xml:space="preserve">-Austin </w:t>
      </w:r>
      <w:r w:rsidRPr="003E4145">
        <w:rPr>
          <w:i/>
          <w:iCs/>
          <w:sz w:val="28"/>
          <w:szCs w:val="28"/>
          <w:lang w:bidi="ar-EG"/>
        </w:rPr>
        <w:t>et al.,</w:t>
      </w:r>
      <w:r w:rsidRPr="003E4145">
        <w:rPr>
          <w:sz w:val="28"/>
          <w:szCs w:val="28"/>
          <w:lang w:bidi="ar-EG"/>
        </w:rPr>
        <w:t xml:space="preserve"> (2014) stated that </w:t>
      </w:r>
      <w:r w:rsidRPr="003E4145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isolates were sensitive to metronidazole. Rodrigo </w:t>
      </w:r>
      <w:r w:rsidRPr="003E4145">
        <w:rPr>
          <w:i/>
          <w:iCs/>
          <w:sz w:val="28"/>
          <w:szCs w:val="28"/>
          <w:lang w:bidi="ar-EG"/>
        </w:rPr>
        <w:t>et al.,</w:t>
      </w:r>
      <w:r w:rsidRPr="003E4145">
        <w:rPr>
          <w:sz w:val="28"/>
          <w:szCs w:val="28"/>
          <w:lang w:bidi="ar-EG"/>
        </w:rPr>
        <w:t xml:space="preserve"> </w:t>
      </w:r>
      <w:r w:rsidRPr="003E4145">
        <w:rPr>
          <w:sz w:val="28"/>
          <w:szCs w:val="28"/>
          <w:lang w:bidi="ar-EG"/>
        </w:rPr>
        <w:lastRenderedPageBreak/>
        <w:t xml:space="preserve">(2014)  mentioned that all isolates were susceptible to </w:t>
      </w:r>
      <w:proofErr w:type="spellStart"/>
      <w:r w:rsidRPr="003E4145">
        <w:rPr>
          <w:sz w:val="28"/>
          <w:szCs w:val="28"/>
          <w:lang w:bidi="ar-EG"/>
        </w:rPr>
        <w:t>vancomycin</w:t>
      </w:r>
      <w:proofErr w:type="spellEnd"/>
      <w:r w:rsidRPr="003E4145">
        <w:rPr>
          <w:sz w:val="28"/>
          <w:szCs w:val="28"/>
          <w:lang w:bidi="ar-EG"/>
        </w:rPr>
        <w:t xml:space="preserve"> and metronidazole. However</w:t>
      </w:r>
      <w:r w:rsidRPr="003E4145">
        <w:rPr>
          <w:i/>
          <w:iCs/>
          <w:sz w:val="28"/>
          <w:szCs w:val="28"/>
          <w:lang w:bidi="ar-EG"/>
        </w:rPr>
        <w:t xml:space="preserve">, 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isolates were  resistance to </w:t>
      </w:r>
      <w:proofErr w:type="spellStart"/>
      <w:r w:rsidRPr="003E4145">
        <w:rPr>
          <w:sz w:val="28"/>
          <w:szCs w:val="28"/>
          <w:lang w:bidi="ar-EG"/>
        </w:rPr>
        <w:t>cephalothin</w:t>
      </w:r>
      <w:proofErr w:type="spellEnd"/>
      <w:r w:rsidRPr="003E4145">
        <w:rPr>
          <w:sz w:val="28"/>
          <w:szCs w:val="28"/>
          <w:lang w:bidi="ar-EG"/>
        </w:rPr>
        <w:t xml:space="preserve"> (100%), </w:t>
      </w:r>
      <w:proofErr w:type="spellStart"/>
      <w:r w:rsidRPr="003E4145">
        <w:rPr>
          <w:sz w:val="28"/>
          <w:szCs w:val="28"/>
          <w:lang w:bidi="ar-EG"/>
        </w:rPr>
        <w:t>sulphamethoxazole</w:t>
      </w:r>
      <w:proofErr w:type="spellEnd"/>
      <w:r w:rsidRPr="003E4145">
        <w:rPr>
          <w:sz w:val="28"/>
          <w:szCs w:val="28"/>
          <w:lang w:bidi="ar-EG"/>
        </w:rPr>
        <w:t xml:space="preserve"> + trimethoprim (83.3%), </w:t>
      </w:r>
      <w:proofErr w:type="spellStart"/>
      <w:r w:rsidRPr="003E4145">
        <w:rPr>
          <w:sz w:val="28"/>
          <w:szCs w:val="28"/>
          <w:lang w:bidi="ar-EG"/>
        </w:rPr>
        <w:t>oxacillin</w:t>
      </w:r>
      <w:proofErr w:type="spellEnd"/>
      <w:r w:rsidRPr="003E4145">
        <w:rPr>
          <w:sz w:val="28"/>
          <w:szCs w:val="28"/>
          <w:lang w:bidi="ar-EG"/>
        </w:rPr>
        <w:t xml:space="preserve"> and  chloramphenicol (66.7%) this is in general agreement with Das </w:t>
      </w:r>
      <w:r w:rsidRPr="003E4145">
        <w:rPr>
          <w:i/>
          <w:iCs/>
          <w:sz w:val="28"/>
          <w:szCs w:val="28"/>
          <w:lang w:bidi="ar-EG"/>
        </w:rPr>
        <w:t>et al.,</w:t>
      </w:r>
      <w:r w:rsidRPr="003E4145">
        <w:rPr>
          <w:sz w:val="28"/>
          <w:szCs w:val="28"/>
          <w:lang w:bidi="ar-EG"/>
        </w:rPr>
        <w:t xml:space="preserve"> (1997) and Abdel-</w:t>
      </w:r>
      <w:proofErr w:type="spellStart"/>
      <w:r w:rsidRPr="003E4145">
        <w:rPr>
          <w:sz w:val="28"/>
          <w:szCs w:val="28"/>
          <w:lang w:bidi="ar-EG"/>
        </w:rPr>
        <w:t>Rahman</w:t>
      </w:r>
      <w:proofErr w:type="spellEnd"/>
      <w:r w:rsidRPr="003E4145">
        <w:rPr>
          <w:sz w:val="28"/>
          <w:szCs w:val="28"/>
          <w:lang w:bidi="ar-EG"/>
        </w:rPr>
        <w:t xml:space="preserve"> </w:t>
      </w:r>
      <w:r w:rsidRPr="00554A34">
        <w:rPr>
          <w:sz w:val="28"/>
          <w:szCs w:val="28"/>
          <w:lang w:bidi="ar-EG"/>
        </w:rPr>
        <w:t xml:space="preserve">et al. </w:t>
      </w:r>
      <w:r w:rsidRPr="003E4145">
        <w:rPr>
          <w:sz w:val="28"/>
          <w:szCs w:val="28"/>
          <w:lang w:bidi="ar-EG"/>
        </w:rPr>
        <w:t xml:space="preserve">(2006)  at which </w:t>
      </w:r>
      <w:r w:rsidRPr="003E4145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sz w:val="28"/>
          <w:szCs w:val="28"/>
          <w:lang w:bidi="ar-EG"/>
        </w:rPr>
        <w:t xml:space="preserve"> isolates were  resistance </w:t>
      </w:r>
      <w:proofErr w:type="spellStart"/>
      <w:r w:rsidRPr="003E4145">
        <w:rPr>
          <w:sz w:val="28"/>
          <w:szCs w:val="28"/>
          <w:lang w:bidi="ar-EG"/>
        </w:rPr>
        <w:t>sulphamethoxazole</w:t>
      </w:r>
      <w:proofErr w:type="spellEnd"/>
      <w:r w:rsidRPr="003E4145">
        <w:rPr>
          <w:sz w:val="28"/>
          <w:szCs w:val="28"/>
          <w:lang w:bidi="ar-EG"/>
        </w:rPr>
        <w:t xml:space="preserve"> + trimethoprim. The recorded results of multiplex PCR Table (3) revealed that, 7 isolates of </w:t>
      </w:r>
      <w:r w:rsidRPr="003E4145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Pr="003E4145">
        <w:rPr>
          <w:i/>
          <w:iCs/>
          <w:sz w:val="28"/>
          <w:szCs w:val="28"/>
          <w:lang w:bidi="ar-EG"/>
        </w:rPr>
        <w:t>perfringens</w:t>
      </w:r>
      <w:proofErr w:type="spellEnd"/>
      <w:r w:rsidRPr="003E4145">
        <w:rPr>
          <w:i/>
          <w:iCs/>
          <w:sz w:val="28"/>
          <w:szCs w:val="28"/>
          <w:lang w:bidi="ar-EG"/>
        </w:rPr>
        <w:t xml:space="preserve"> </w:t>
      </w:r>
      <w:r w:rsidRPr="003E4145">
        <w:rPr>
          <w:sz w:val="28"/>
          <w:szCs w:val="28"/>
          <w:lang w:bidi="ar-EG"/>
        </w:rPr>
        <w:t>(100%) were positive for alpha toxin gene, while only 2 out of 7 isolates (28.57%) were positive for enterotoxin gene. These</w:t>
      </w:r>
      <w:r w:rsidR="000D1156">
        <w:rPr>
          <w:sz w:val="28"/>
          <w:szCs w:val="28"/>
          <w:lang w:bidi="ar-EG"/>
        </w:rPr>
        <w:t xml:space="preserve"> results are in line with several authors as </w:t>
      </w:r>
      <w:proofErr w:type="spellStart"/>
      <w:r w:rsidR="000D1156">
        <w:rPr>
          <w:sz w:val="28"/>
          <w:szCs w:val="28"/>
          <w:lang w:bidi="ar-EG"/>
        </w:rPr>
        <w:t>Augustynowicz</w:t>
      </w:r>
      <w:proofErr w:type="spellEnd"/>
      <w:r w:rsidR="000D1156">
        <w:rPr>
          <w:sz w:val="28"/>
          <w:szCs w:val="28"/>
          <w:lang w:bidi="ar-EG"/>
        </w:rPr>
        <w:t xml:space="preserve"> et al. (2002) and El- </w:t>
      </w:r>
      <w:proofErr w:type="spellStart"/>
      <w:r w:rsidR="000D1156">
        <w:rPr>
          <w:sz w:val="28"/>
          <w:szCs w:val="28"/>
          <w:lang w:bidi="ar-EG"/>
        </w:rPr>
        <w:t>Shater</w:t>
      </w:r>
      <w:proofErr w:type="spellEnd"/>
      <w:r w:rsidR="000D1156">
        <w:rPr>
          <w:sz w:val="28"/>
          <w:szCs w:val="28"/>
          <w:lang w:bidi="ar-EG"/>
        </w:rPr>
        <w:t xml:space="preserve"> (2010).</w:t>
      </w:r>
      <w:r w:rsidR="000A5687">
        <w:rPr>
          <w:sz w:val="28"/>
          <w:szCs w:val="28"/>
          <w:lang w:bidi="ar-EG"/>
        </w:rPr>
        <w:t xml:space="preserve">   </w:t>
      </w:r>
      <w:r w:rsidR="00EA5F1C">
        <w:rPr>
          <w:sz w:val="28"/>
          <w:szCs w:val="28"/>
          <w:lang w:bidi="ar-EG"/>
        </w:rPr>
        <w:t xml:space="preserve">                                                                                         </w:t>
      </w:r>
      <w:r w:rsidR="000D1156">
        <w:rPr>
          <w:sz w:val="28"/>
          <w:szCs w:val="28"/>
          <w:lang w:bidi="ar-EG"/>
        </w:rPr>
        <w:t xml:space="preserve">This study declared </w:t>
      </w:r>
      <w:r w:rsidR="00EA5F1C">
        <w:rPr>
          <w:sz w:val="28"/>
          <w:szCs w:val="28"/>
          <w:lang w:bidi="ar-EG"/>
        </w:rPr>
        <w:t xml:space="preserve">that, the presence of toxigenic </w:t>
      </w:r>
      <w:r w:rsidR="00EA5F1C" w:rsidRPr="00EA5F1C">
        <w:rPr>
          <w:i/>
          <w:iCs/>
          <w:sz w:val="28"/>
          <w:szCs w:val="28"/>
          <w:lang w:bidi="ar-EG"/>
        </w:rPr>
        <w:t xml:space="preserve">C. </w:t>
      </w:r>
      <w:proofErr w:type="spellStart"/>
      <w:r w:rsidR="00EA5F1C" w:rsidRPr="00EA5F1C">
        <w:rPr>
          <w:i/>
          <w:iCs/>
          <w:sz w:val="28"/>
          <w:szCs w:val="28"/>
          <w:lang w:bidi="ar-EG"/>
        </w:rPr>
        <w:t>perfringens</w:t>
      </w:r>
      <w:proofErr w:type="spellEnd"/>
      <w:r w:rsidR="00EA5F1C" w:rsidRPr="00EA5F1C">
        <w:rPr>
          <w:i/>
          <w:iCs/>
          <w:sz w:val="28"/>
          <w:szCs w:val="28"/>
          <w:lang w:bidi="ar-EG"/>
        </w:rPr>
        <w:t xml:space="preserve"> </w:t>
      </w:r>
      <w:r w:rsidR="00EA5F1C">
        <w:rPr>
          <w:sz w:val="28"/>
          <w:szCs w:val="28"/>
          <w:lang w:bidi="ar-EG"/>
        </w:rPr>
        <w:t>in raw milk and milk products constitute public health hazards to consumers, which need proper milking</w:t>
      </w:r>
      <w:r w:rsidR="000A5687">
        <w:rPr>
          <w:sz w:val="28"/>
          <w:szCs w:val="28"/>
          <w:lang w:bidi="ar-EG"/>
        </w:rPr>
        <w:t xml:space="preserve">, </w:t>
      </w:r>
      <w:r w:rsidR="00EA5F1C">
        <w:rPr>
          <w:sz w:val="28"/>
          <w:szCs w:val="28"/>
          <w:lang w:bidi="ar-EG"/>
        </w:rPr>
        <w:t xml:space="preserve">handling </w:t>
      </w:r>
      <w:r w:rsidR="000A5687">
        <w:rPr>
          <w:sz w:val="28"/>
          <w:szCs w:val="28"/>
          <w:lang w:bidi="ar-EG"/>
        </w:rPr>
        <w:t>and</w:t>
      </w:r>
      <w:r w:rsidR="00EA5F1C">
        <w:rPr>
          <w:sz w:val="28"/>
          <w:szCs w:val="28"/>
          <w:lang w:bidi="ar-EG"/>
        </w:rPr>
        <w:t xml:space="preserve"> </w:t>
      </w:r>
      <w:r w:rsidR="000A5687">
        <w:rPr>
          <w:sz w:val="28"/>
          <w:szCs w:val="28"/>
          <w:lang w:bidi="ar-EG"/>
        </w:rPr>
        <w:t>inspection of bacterial pathogens to reduce risk to the public health.</w:t>
      </w:r>
      <w:r w:rsidR="000D1156">
        <w:rPr>
          <w:sz w:val="28"/>
          <w:szCs w:val="28"/>
          <w:lang w:bidi="ar-EG"/>
        </w:rPr>
        <w:t xml:space="preserve"> </w:t>
      </w:r>
      <w:r w:rsidR="000A5687">
        <w:rPr>
          <w:sz w:val="28"/>
          <w:szCs w:val="28"/>
          <w:lang w:bidi="ar-EG"/>
        </w:rPr>
        <w:t xml:space="preserve">         </w:t>
      </w:r>
      <w:r w:rsidR="000D1156">
        <w:rPr>
          <w:sz w:val="28"/>
          <w:szCs w:val="28"/>
          <w:lang w:bidi="ar-EG"/>
        </w:rPr>
        <w:t xml:space="preserve">                                                                                                         </w:t>
      </w:r>
    </w:p>
    <w:p w:rsidR="00B6479C" w:rsidRPr="00B2285F" w:rsidRDefault="00037800" w:rsidP="00B757BF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5</w:t>
      </w:r>
      <w:r w:rsidR="00B6479C" w:rsidRPr="00B2285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.</w:t>
      </w:r>
      <w:r w:rsidR="00B6479C" w:rsidRPr="00B2285F">
        <w:rPr>
          <w:b/>
          <w:bCs/>
          <w:sz w:val="28"/>
          <w:szCs w:val="28"/>
          <w:lang w:bidi="ar-EG"/>
        </w:rPr>
        <w:t xml:space="preserve"> REFERENCE</w:t>
      </w:r>
    </w:p>
    <w:p w:rsidR="00041933" w:rsidRPr="00EE742F" w:rsidRDefault="00041933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Abdel-</w:t>
      </w:r>
      <w:proofErr w:type="spellStart"/>
      <w:r w:rsidRPr="00EE742F">
        <w:rPr>
          <w:sz w:val="28"/>
          <w:szCs w:val="28"/>
        </w:rPr>
        <w:t>Rahman</w:t>
      </w:r>
      <w:proofErr w:type="spellEnd"/>
      <w:r w:rsidRPr="00EE742F">
        <w:rPr>
          <w:sz w:val="28"/>
          <w:szCs w:val="28"/>
        </w:rPr>
        <w:t>,</w:t>
      </w:r>
      <w:r w:rsidR="00403EFD" w:rsidRPr="00EE742F">
        <w:rPr>
          <w:sz w:val="28"/>
          <w:szCs w:val="28"/>
        </w:rPr>
        <w:t xml:space="preserve"> </w:t>
      </w:r>
      <w:r w:rsidRPr="00EE742F">
        <w:rPr>
          <w:sz w:val="28"/>
          <w:szCs w:val="28"/>
        </w:rPr>
        <w:t>A.A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Moustafa</w:t>
      </w:r>
      <w:proofErr w:type="spellEnd"/>
      <w:r w:rsidRPr="00EE742F">
        <w:rPr>
          <w:sz w:val="28"/>
          <w:szCs w:val="28"/>
        </w:rPr>
        <w:t xml:space="preserve">, F.A. and </w:t>
      </w:r>
      <w:proofErr w:type="spellStart"/>
      <w:r w:rsidRPr="00EE742F">
        <w:rPr>
          <w:sz w:val="28"/>
          <w:szCs w:val="28"/>
        </w:rPr>
        <w:t>Hamd</w:t>
      </w:r>
      <w:proofErr w:type="spellEnd"/>
      <w:r w:rsidRPr="00EE742F">
        <w:rPr>
          <w:sz w:val="28"/>
          <w:szCs w:val="28"/>
        </w:rPr>
        <w:t>, N.A. 2006</w:t>
      </w:r>
      <w:r w:rsidR="00403EFD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Detection of the prevalence and pathogenicity of </w:t>
      </w:r>
      <w:r w:rsidRPr="00EE742F">
        <w:rPr>
          <w:i/>
          <w:iCs/>
          <w:sz w:val="28"/>
          <w:szCs w:val="28"/>
        </w:rPr>
        <w:t xml:space="preserve">C.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 and </w:t>
      </w:r>
      <w:r w:rsidRPr="00EE742F">
        <w:rPr>
          <w:i/>
          <w:iCs/>
          <w:sz w:val="28"/>
          <w:szCs w:val="28"/>
        </w:rPr>
        <w:t xml:space="preserve">C. </w:t>
      </w:r>
      <w:proofErr w:type="spellStart"/>
      <w:r w:rsidRPr="00EE742F">
        <w:rPr>
          <w:i/>
          <w:iCs/>
          <w:sz w:val="28"/>
          <w:szCs w:val="28"/>
        </w:rPr>
        <w:t>spiroform</w:t>
      </w:r>
      <w:proofErr w:type="spellEnd"/>
      <w:r w:rsidRPr="00EE742F">
        <w:rPr>
          <w:sz w:val="28"/>
          <w:szCs w:val="28"/>
        </w:rPr>
        <w:t xml:space="preserve"> associated diarrhea in rabbits. </w:t>
      </w:r>
      <w:proofErr w:type="spellStart"/>
      <w:r w:rsidRPr="00EE742F">
        <w:rPr>
          <w:sz w:val="28"/>
          <w:szCs w:val="28"/>
        </w:rPr>
        <w:t>Assiut</w:t>
      </w:r>
      <w:proofErr w:type="spellEnd"/>
      <w:r w:rsidRPr="00EE742F">
        <w:rPr>
          <w:sz w:val="28"/>
          <w:szCs w:val="28"/>
        </w:rPr>
        <w:t xml:space="preserve"> Vet. Med. J., 52(108): 321-335.</w:t>
      </w:r>
    </w:p>
    <w:p w:rsidR="00041933" w:rsidRPr="00EE742F" w:rsidRDefault="00041933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Abdel-</w:t>
      </w:r>
      <w:proofErr w:type="spellStart"/>
      <w:r w:rsidRPr="00EE742F">
        <w:rPr>
          <w:sz w:val="28"/>
          <w:szCs w:val="28"/>
        </w:rPr>
        <w:t>Rahman</w:t>
      </w:r>
      <w:proofErr w:type="spellEnd"/>
      <w:r w:rsidRPr="00EE742F">
        <w:rPr>
          <w:sz w:val="28"/>
          <w:szCs w:val="28"/>
        </w:rPr>
        <w:t>, N.G. 2015</w:t>
      </w:r>
      <w:r w:rsidR="00403EFD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Phenotyping</w:t>
      </w:r>
      <w:proofErr w:type="spellEnd"/>
      <w:r w:rsidRPr="00EE742F">
        <w:rPr>
          <w:sz w:val="28"/>
          <w:szCs w:val="28"/>
        </w:rPr>
        <w:t xml:space="preserve"> and genotyping of </w:t>
      </w:r>
      <w:r w:rsidRPr="00EE742F">
        <w:rPr>
          <w:i/>
          <w:iCs/>
          <w:sz w:val="28"/>
          <w:szCs w:val="28"/>
        </w:rPr>
        <w:t xml:space="preserve">Clostridium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 associated with necrotic enteritis in broiler. Ph. D. Thesis (Microbiology), Fac. Vet. Med., Suez Canal University.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Aestrup</w:t>
      </w:r>
      <w:proofErr w:type="spellEnd"/>
      <w:r w:rsidRPr="00EE742F">
        <w:rPr>
          <w:sz w:val="28"/>
          <w:szCs w:val="28"/>
        </w:rPr>
        <w:t>, F.M. and Wegener, H.C. 1999</w:t>
      </w:r>
      <w:r w:rsidR="00403EFD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The effects of antibiotic usage in food animals on  the development of antimicrobial resistance for humans in </w:t>
      </w:r>
      <w:r w:rsidRPr="00EE742F">
        <w:rPr>
          <w:i/>
          <w:iCs/>
          <w:sz w:val="28"/>
          <w:szCs w:val="28"/>
        </w:rPr>
        <w:t xml:space="preserve">Campylobacter </w:t>
      </w:r>
      <w:r w:rsidRPr="00EE742F">
        <w:rPr>
          <w:sz w:val="28"/>
          <w:szCs w:val="28"/>
        </w:rPr>
        <w:t xml:space="preserve">and </w:t>
      </w:r>
      <w:r w:rsidRPr="00EE742F">
        <w:rPr>
          <w:i/>
          <w:iCs/>
          <w:sz w:val="28"/>
          <w:szCs w:val="28"/>
        </w:rPr>
        <w:t>Escherichia coli</w:t>
      </w:r>
      <w:r w:rsidRPr="00EE742F">
        <w:rPr>
          <w:sz w:val="28"/>
          <w:szCs w:val="28"/>
        </w:rPr>
        <w:t>. Microbes. Infect., 1: 639-644.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  <w:lang w:val="de-DE"/>
        </w:rPr>
      </w:pPr>
      <w:r w:rsidRPr="00EE742F">
        <w:rPr>
          <w:sz w:val="28"/>
          <w:szCs w:val="28"/>
        </w:rPr>
        <w:lastRenderedPageBreak/>
        <w:t xml:space="preserve">Alex, S.J., Juan, B.,  </w:t>
      </w:r>
      <w:proofErr w:type="spellStart"/>
      <w:r w:rsidRPr="00EE742F">
        <w:rPr>
          <w:sz w:val="28"/>
          <w:szCs w:val="28"/>
        </w:rPr>
        <w:t>Inma</w:t>
      </w:r>
      <w:proofErr w:type="spellEnd"/>
      <w:r w:rsidRPr="00EE742F">
        <w:rPr>
          <w:sz w:val="28"/>
          <w:szCs w:val="28"/>
        </w:rPr>
        <w:t xml:space="preserve">, G.A., </w:t>
      </w:r>
      <w:proofErr w:type="spellStart"/>
      <w:r w:rsidRPr="00EE742F">
        <w:rPr>
          <w:sz w:val="28"/>
          <w:szCs w:val="28"/>
        </w:rPr>
        <w:t>Piedad</w:t>
      </w:r>
      <w:proofErr w:type="spellEnd"/>
      <w:r w:rsidRPr="00EE742F">
        <w:rPr>
          <w:sz w:val="28"/>
          <w:szCs w:val="28"/>
        </w:rPr>
        <w:t xml:space="preserve">, N., </w:t>
      </w:r>
      <w:proofErr w:type="spellStart"/>
      <w:r w:rsidRPr="00EE742F">
        <w:rPr>
          <w:sz w:val="28"/>
          <w:szCs w:val="28"/>
        </w:rPr>
        <w:t>Maryse</w:t>
      </w:r>
      <w:proofErr w:type="spellEnd"/>
      <w:r w:rsidRPr="00EE742F">
        <w:rPr>
          <w:sz w:val="28"/>
          <w:szCs w:val="28"/>
        </w:rPr>
        <w:t xml:space="preserve">, G., Michel, R.P. and </w:t>
      </w:r>
      <w:proofErr w:type="spellStart"/>
      <w:r w:rsidRPr="00EE742F">
        <w:rPr>
          <w:sz w:val="28"/>
          <w:szCs w:val="28"/>
        </w:rPr>
        <w:t>Mireia</w:t>
      </w:r>
      <w:proofErr w:type="spellEnd"/>
      <w:r w:rsidRPr="00EE742F">
        <w:rPr>
          <w:sz w:val="28"/>
          <w:szCs w:val="28"/>
        </w:rPr>
        <w:t xml:space="preserve">, M.S. </w:t>
      </w:r>
      <w:r w:rsidR="00403EFD" w:rsidRPr="00EE742F">
        <w:rPr>
          <w:sz w:val="28"/>
          <w:szCs w:val="28"/>
        </w:rPr>
        <w:t xml:space="preserve"> </w:t>
      </w:r>
      <w:r w:rsidRPr="00EE742F">
        <w:rPr>
          <w:sz w:val="28"/>
          <w:szCs w:val="28"/>
        </w:rPr>
        <w:t>2004</w:t>
      </w:r>
      <w:r w:rsidR="00403EFD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 Effect of  epsilon  toxin–GFP on MDCK  cells and  renal Tubules in vivo. J. </w:t>
      </w:r>
      <w:proofErr w:type="spellStart"/>
      <w:r w:rsidRPr="00EE742F">
        <w:rPr>
          <w:sz w:val="28"/>
          <w:szCs w:val="28"/>
        </w:rPr>
        <w:t>Histochem.Cytochem</w:t>
      </w:r>
      <w:proofErr w:type="spellEnd"/>
      <w:r w:rsidRPr="00EE742F">
        <w:rPr>
          <w:sz w:val="28"/>
          <w:szCs w:val="28"/>
        </w:rPr>
        <w:t>., 52: 931–942</w:t>
      </w:r>
      <w:r w:rsidRPr="00EE742F">
        <w:rPr>
          <w:sz w:val="28"/>
          <w:szCs w:val="28"/>
          <w:lang w:val="de-DE"/>
        </w:rPr>
        <w:t>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Amer</w:t>
      </w:r>
      <w:proofErr w:type="spellEnd"/>
      <w:r w:rsidRPr="00EE742F">
        <w:rPr>
          <w:sz w:val="28"/>
          <w:szCs w:val="28"/>
        </w:rPr>
        <w:t>, A.A. and El-</w:t>
      </w:r>
      <w:proofErr w:type="spellStart"/>
      <w:r w:rsidRPr="00EE742F">
        <w:rPr>
          <w:sz w:val="28"/>
          <w:szCs w:val="28"/>
        </w:rPr>
        <w:t>Mossalami</w:t>
      </w:r>
      <w:proofErr w:type="spellEnd"/>
      <w:r w:rsidRPr="00EE742F">
        <w:rPr>
          <w:sz w:val="28"/>
          <w:szCs w:val="28"/>
        </w:rPr>
        <w:t>, H.</w:t>
      </w:r>
      <w:r w:rsidR="00403EFD" w:rsidRPr="00EE742F">
        <w:rPr>
          <w:sz w:val="28"/>
          <w:szCs w:val="28"/>
        </w:rPr>
        <w:t xml:space="preserve"> </w:t>
      </w:r>
      <w:r w:rsidRPr="00EE742F">
        <w:rPr>
          <w:sz w:val="28"/>
          <w:szCs w:val="28"/>
        </w:rPr>
        <w:t>2006</w:t>
      </w:r>
      <w:r w:rsidR="00403EFD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Quality assessment of sweetened condensed and evaporated milks in Alexandria Governorate. </w:t>
      </w:r>
      <w:proofErr w:type="spellStart"/>
      <w:r w:rsidRPr="00EE742F">
        <w:rPr>
          <w:sz w:val="28"/>
          <w:szCs w:val="28"/>
        </w:rPr>
        <w:t>Assiut</w:t>
      </w:r>
      <w:proofErr w:type="spellEnd"/>
      <w:r w:rsidRPr="00EE742F">
        <w:rPr>
          <w:sz w:val="28"/>
          <w:szCs w:val="28"/>
        </w:rPr>
        <w:t xml:space="preserve"> Vet. Med. J., 52(108):97-108.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Amer</w:t>
      </w:r>
      <w:proofErr w:type="spellEnd"/>
      <w:r w:rsidRPr="00EE742F">
        <w:rPr>
          <w:sz w:val="28"/>
          <w:szCs w:val="28"/>
        </w:rPr>
        <w:t>, I.H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Shelaih</w:t>
      </w:r>
      <w:proofErr w:type="spellEnd"/>
      <w:r w:rsidRPr="00EE742F">
        <w:rPr>
          <w:sz w:val="28"/>
          <w:szCs w:val="28"/>
        </w:rPr>
        <w:t>, M.A. and El-</w:t>
      </w:r>
      <w:proofErr w:type="spellStart"/>
      <w:r w:rsidRPr="00EE742F">
        <w:rPr>
          <w:sz w:val="28"/>
          <w:szCs w:val="28"/>
        </w:rPr>
        <w:t>Sayed</w:t>
      </w:r>
      <w:proofErr w:type="spellEnd"/>
      <w:r w:rsidRPr="00EE742F">
        <w:rPr>
          <w:sz w:val="28"/>
          <w:szCs w:val="28"/>
        </w:rPr>
        <w:t>, M.S.</w:t>
      </w:r>
      <w:r w:rsidR="00403EFD" w:rsidRPr="00EE742F">
        <w:rPr>
          <w:sz w:val="28"/>
          <w:szCs w:val="28"/>
        </w:rPr>
        <w:t xml:space="preserve"> </w:t>
      </w:r>
      <w:r w:rsidRPr="00EE742F">
        <w:rPr>
          <w:sz w:val="28"/>
          <w:szCs w:val="28"/>
        </w:rPr>
        <w:t>1986</w:t>
      </w:r>
      <w:r w:rsidR="00403EFD" w:rsidRPr="00EE742F">
        <w:rPr>
          <w:sz w:val="28"/>
          <w:szCs w:val="28"/>
        </w:rPr>
        <w:t xml:space="preserve">. </w:t>
      </w:r>
      <w:proofErr w:type="spellStart"/>
      <w:r w:rsidRPr="00EE742F">
        <w:rPr>
          <w:sz w:val="28"/>
          <w:szCs w:val="28"/>
        </w:rPr>
        <w:t>Clostridial</w:t>
      </w:r>
      <w:proofErr w:type="spellEnd"/>
      <w:r w:rsidRPr="00EE742F">
        <w:rPr>
          <w:sz w:val="28"/>
          <w:szCs w:val="28"/>
        </w:rPr>
        <w:t xml:space="preserve"> organisms in milk and some dairy products. </w:t>
      </w:r>
      <w:proofErr w:type="spellStart"/>
      <w:r w:rsidRPr="00EE742F">
        <w:rPr>
          <w:sz w:val="28"/>
          <w:szCs w:val="28"/>
        </w:rPr>
        <w:t>Assiut</w:t>
      </w:r>
      <w:proofErr w:type="spellEnd"/>
      <w:r w:rsidRPr="00EE742F">
        <w:rPr>
          <w:sz w:val="28"/>
          <w:szCs w:val="28"/>
        </w:rPr>
        <w:t>, Vet. Med. J., 16(31): 213-217.</w:t>
      </w:r>
    </w:p>
    <w:p w:rsidR="00B12950" w:rsidRPr="00EE742F" w:rsidRDefault="00B12950" w:rsidP="00EE742F">
      <w:pPr>
        <w:tabs>
          <w:tab w:val="num" w:pos="540"/>
        </w:tabs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Augustynowicz</w:t>
      </w:r>
      <w:proofErr w:type="spellEnd"/>
      <w:r w:rsidRPr="00EE742F">
        <w:rPr>
          <w:sz w:val="28"/>
          <w:szCs w:val="28"/>
        </w:rPr>
        <w:t>, E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Gzyl</w:t>
      </w:r>
      <w:proofErr w:type="spellEnd"/>
      <w:r w:rsidRPr="00EE742F">
        <w:rPr>
          <w:sz w:val="28"/>
          <w:szCs w:val="28"/>
        </w:rPr>
        <w:t xml:space="preserve">, A. and </w:t>
      </w:r>
      <w:proofErr w:type="spellStart"/>
      <w:r w:rsidRPr="00EE742F">
        <w:rPr>
          <w:sz w:val="28"/>
          <w:szCs w:val="28"/>
        </w:rPr>
        <w:t>Slusarczyk</w:t>
      </w:r>
      <w:proofErr w:type="spellEnd"/>
      <w:r w:rsidRPr="00EE742F">
        <w:rPr>
          <w:sz w:val="28"/>
          <w:szCs w:val="28"/>
        </w:rPr>
        <w:t>, J.</w:t>
      </w:r>
      <w:r w:rsidR="00403EFD" w:rsidRPr="00EE742F">
        <w:rPr>
          <w:sz w:val="28"/>
          <w:szCs w:val="28"/>
        </w:rPr>
        <w:t xml:space="preserve"> </w:t>
      </w:r>
      <w:r w:rsidRPr="00EE742F">
        <w:rPr>
          <w:sz w:val="28"/>
          <w:szCs w:val="28"/>
        </w:rPr>
        <w:t>2002</w:t>
      </w:r>
      <w:r w:rsidR="00403EFD" w:rsidRPr="00EE742F">
        <w:rPr>
          <w:sz w:val="28"/>
          <w:szCs w:val="28"/>
        </w:rPr>
        <w:t xml:space="preserve">. </w:t>
      </w:r>
      <w:r w:rsidRPr="00EE742F">
        <w:rPr>
          <w:sz w:val="28"/>
          <w:szCs w:val="28"/>
        </w:rPr>
        <w:t xml:space="preserve">Detection of </w:t>
      </w:r>
      <w:proofErr w:type="spellStart"/>
      <w:r w:rsidRPr="00EE742F">
        <w:rPr>
          <w:sz w:val="28"/>
          <w:szCs w:val="28"/>
        </w:rPr>
        <w:t>enterotoxigenic</w:t>
      </w:r>
      <w:proofErr w:type="spellEnd"/>
      <w:r w:rsidRPr="00EE742F">
        <w:rPr>
          <w:sz w:val="28"/>
          <w:szCs w:val="28"/>
        </w:rPr>
        <w:t xml:space="preserve"> </w:t>
      </w:r>
      <w:r w:rsidRPr="00EE742F">
        <w:rPr>
          <w:i/>
          <w:iCs/>
          <w:sz w:val="28"/>
          <w:szCs w:val="28"/>
        </w:rPr>
        <w:t xml:space="preserve">C.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 with a duplex PCR. Journal of Medical Microbiology, 51 (2): 169.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  <w:lang w:val="de-DE"/>
        </w:rPr>
      </w:pPr>
      <w:r w:rsidRPr="00EE742F">
        <w:rPr>
          <w:sz w:val="28"/>
          <w:szCs w:val="28"/>
          <w:lang w:val="de-DE"/>
        </w:rPr>
        <w:t>Brynestad, S</w:t>
      </w:r>
      <w:r w:rsidR="00403EFD" w:rsidRPr="00EE742F">
        <w:rPr>
          <w:sz w:val="28"/>
          <w:szCs w:val="28"/>
          <w:lang w:val="de-DE"/>
        </w:rPr>
        <w:t>.</w:t>
      </w:r>
      <w:r w:rsidRPr="00EE742F">
        <w:rPr>
          <w:sz w:val="28"/>
          <w:szCs w:val="28"/>
          <w:lang w:val="de-DE"/>
        </w:rPr>
        <w:t xml:space="preserve"> and Granum, P.E. 2002</w:t>
      </w:r>
      <w:r w:rsidR="00403EFD" w:rsidRPr="00EE742F">
        <w:rPr>
          <w:sz w:val="28"/>
          <w:szCs w:val="28"/>
          <w:lang w:val="de-DE"/>
        </w:rPr>
        <w:t xml:space="preserve">. </w:t>
      </w:r>
      <w:r w:rsidRPr="00EE742F">
        <w:rPr>
          <w:i/>
          <w:iCs/>
          <w:sz w:val="28"/>
          <w:szCs w:val="28"/>
          <w:lang w:val="de-DE"/>
        </w:rPr>
        <w:t>Clostridium perfringens</w:t>
      </w:r>
      <w:r w:rsidRPr="00EE742F">
        <w:rPr>
          <w:sz w:val="28"/>
          <w:szCs w:val="28"/>
          <w:lang w:val="de-DE"/>
        </w:rPr>
        <w:t xml:space="preserve"> and food borne infections. Int. J. Food Microbiol. 74: 195-202.</w:t>
      </w:r>
    </w:p>
    <w:p w:rsidR="0015555F" w:rsidRDefault="0015555F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Buogo</w:t>
      </w:r>
      <w:proofErr w:type="spellEnd"/>
      <w:r w:rsidRPr="00EE742F">
        <w:rPr>
          <w:sz w:val="28"/>
          <w:szCs w:val="28"/>
        </w:rPr>
        <w:t>, C.</w:t>
      </w:r>
      <w:r w:rsidR="00403EFD" w:rsidRPr="00EE742F">
        <w:rPr>
          <w:sz w:val="28"/>
          <w:szCs w:val="28"/>
        </w:rPr>
        <w:t>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Capaul</w:t>
      </w:r>
      <w:proofErr w:type="spellEnd"/>
      <w:r w:rsidRPr="00EE742F">
        <w:rPr>
          <w:sz w:val="28"/>
          <w:szCs w:val="28"/>
        </w:rPr>
        <w:t>, S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Hani, H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Frey, J. and Nicolet, J.</w:t>
      </w:r>
      <w:r w:rsidR="00403EFD" w:rsidRPr="00EE742F">
        <w:rPr>
          <w:sz w:val="28"/>
          <w:szCs w:val="28"/>
        </w:rPr>
        <w:t xml:space="preserve"> </w:t>
      </w:r>
      <w:r w:rsidRPr="00EE742F">
        <w:rPr>
          <w:sz w:val="28"/>
          <w:szCs w:val="28"/>
        </w:rPr>
        <w:t>1995</w:t>
      </w:r>
      <w:r w:rsidR="00403EFD" w:rsidRPr="00EE742F">
        <w:rPr>
          <w:sz w:val="28"/>
          <w:szCs w:val="28"/>
        </w:rPr>
        <w:t xml:space="preserve">. </w:t>
      </w:r>
      <w:r w:rsidRPr="00EE742F">
        <w:rPr>
          <w:sz w:val="28"/>
          <w:szCs w:val="28"/>
        </w:rPr>
        <w:t xml:space="preserve">Diagnosis of </w:t>
      </w:r>
      <w:r w:rsidRPr="00EE742F">
        <w:rPr>
          <w:i/>
          <w:iCs/>
          <w:sz w:val="28"/>
          <w:szCs w:val="28"/>
        </w:rPr>
        <w:t xml:space="preserve">C.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i/>
          <w:iCs/>
          <w:sz w:val="28"/>
          <w:szCs w:val="28"/>
        </w:rPr>
        <w:t xml:space="preserve"> </w:t>
      </w:r>
      <w:r w:rsidRPr="00EE742F">
        <w:rPr>
          <w:sz w:val="28"/>
          <w:szCs w:val="28"/>
        </w:rPr>
        <w:t>type C enteritis in pigs using a DNA amplification technique (PCR).  Journal of Vet. Med. Series, 42 (1): 51.</w:t>
      </w:r>
    </w:p>
    <w:p w:rsidR="001E59BE" w:rsidRDefault="001E59BE" w:rsidP="001E59BE">
      <w:pPr>
        <w:bidi w:val="0"/>
        <w:spacing w:after="0" w:line="360" w:lineRule="auto"/>
        <w:jc w:val="both"/>
        <w:rPr>
          <w:sz w:val="28"/>
          <w:szCs w:val="28"/>
        </w:rPr>
      </w:pPr>
      <w:r w:rsidRPr="001E59BE">
        <w:rPr>
          <w:sz w:val="28"/>
          <w:szCs w:val="28"/>
        </w:rPr>
        <w:t>Carter, G.R. and Cole, J.R. 1990.</w:t>
      </w:r>
      <w:r w:rsidRPr="001E59BE">
        <w:rPr>
          <w:b/>
          <w:bCs/>
          <w:sz w:val="28"/>
          <w:szCs w:val="28"/>
        </w:rPr>
        <w:t xml:space="preserve"> </w:t>
      </w:r>
      <w:r w:rsidRPr="001E59BE">
        <w:rPr>
          <w:sz w:val="28"/>
          <w:szCs w:val="28"/>
        </w:rPr>
        <w:t>Diagnostic procedures in veterinary bacteriology and mycology. 5</w:t>
      </w:r>
      <w:r w:rsidRPr="001E59BE">
        <w:rPr>
          <w:sz w:val="28"/>
          <w:szCs w:val="28"/>
          <w:vertAlign w:val="superscript"/>
        </w:rPr>
        <w:t>th</w:t>
      </w:r>
      <w:r w:rsidRPr="001E59BE">
        <w:rPr>
          <w:sz w:val="28"/>
          <w:szCs w:val="28"/>
        </w:rPr>
        <w:t xml:space="preserve"> Ed., Academic press., Harcourt. </w:t>
      </w:r>
      <w:proofErr w:type="spellStart"/>
      <w:r w:rsidRPr="001E59BE">
        <w:rPr>
          <w:sz w:val="28"/>
          <w:szCs w:val="28"/>
        </w:rPr>
        <w:t>Boace</w:t>
      </w:r>
      <w:proofErr w:type="spellEnd"/>
      <w:r w:rsidRPr="001E59BE">
        <w:rPr>
          <w:sz w:val="28"/>
          <w:szCs w:val="28"/>
        </w:rPr>
        <w:t xml:space="preserve"> </w:t>
      </w:r>
      <w:proofErr w:type="spellStart"/>
      <w:r w:rsidRPr="001E59BE">
        <w:rPr>
          <w:sz w:val="28"/>
          <w:szCs w:val="28"/>
        </w:rPr>
        <w:t>Jov</w:t>
      </w:r>
      <w:proofErr w:type="spellEnd"/>
      <w:r w:rsidRPr="001E59BE">
        <w:rPr>
          <w:sz w:val="28"/>
          <w:szCs w:val="28"/>
        </w:rPr>
        <w:t xml:space="preserve">., Publishers, </w:t>
      </w:r>
      <w:proofErr w:type="spellStart"/>
      <w:r w:rsidRPr="001E59BE">
        <w:rPr>
          <w:sz w:val="28"/>
          <w:szCs w:val="28"/>
        </w:rPr>
        <w:t>NewYork</w:t>
      </w:r>
      <w:proofErr w:type="spellEnd"/>
      <w:r w:rsidRPr="001E59BE">
        <w:rPr>
          <w:sz w:val="28"/>
          <w:szCs w:val="28"/>
        </w:rPr>
        <w:t xml:space="preserve">, Boston, Tokyo, Toronto. </w:t>
      </w:r>
    </w:p>
    <w:p w:rsidR="004066AC" w:rsidRDefault="004066AC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CLSI (Clinical and Laboratory Standards Institute)</w:t>
      </w:r>
      <w:r w:rsidR="00403EFD" w:rsidRPr="00EE742F">
        <w:rPr>
          <w:sz w:val="28"/>
          <w:szCs w:val="28"/>
        </w:rPr>
        <w:t xml:space="preserve"> </w:t>
      </w:r>
      <w:r w:rsidRPr="00EE742F">
        <w:rPr>
          <w:sz w:val="28"/>
          <w:szCs w:val="28"/>
        </w:rPr>
        <w:t>2011</w:t>
      </w:r>
      <w:r w:rsidR="00403EFD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Performance standards for antimicrobial susceptibility testing, Twenty First Informational Supplement. Wayne, 34 (1):111.</w:t>
      </w:r>
    </w:p>
    <w:p w:rsidR="001E59BE" w:rsidRPr="001E59BE" w:rsidRDefault="001E59BE" w:rsidP="00800465">
      <w:pPr>
        <w:bidi w:val="0"/>
        <w:spacing w:after="0" w:line="360" w:lineRule="auto"/>
        <w:jc w:val="both"/>
        <w:rPr>
          <w:sz w:val="28"/>
          <w:szCs w:val="28"/>
        </w:rPr>
      </w:pPr>
      <w:r w:rsidRPr="00800465">
        <w:rPr>
          <w:sz w:val="28"/>
          <w:szCs w:val="28"/>
        </w:rPr>
        <w:t xml:space="preserve">Cruickshank, R., </w:t>
      </w:r>
      <w:proofErr w:type="spellStart"/>
      <w:r w:rsidRPr="00800465">
        <w:rPr>
          <w:sz w:val="28"/>
          <w:szCs w:val="28"/>
        </w:rPr>
        <w:t>Duguid</w:t>
      </w:r>
      <w:proofErr w:type="spellEnd"/>
      <w:r w:rsidRPr="00800465">
        <w:rPr>
          <w:sz w:val="28"/>
          <w:szCs w:val="28"/>
        </w:rPr>
        <w:t xml:space="preserve">, J.P., </w:t>
      </w:r>
      <w:proofErr w:type="spellStart"/>
      <w:r w:rsidRPr="00800465">
        <w:rPr>
          <w:sz w:val="28"/>
          <w:szCs w:val="28"/>
        </w:rPr>
        <w:t>Marmoin</w:t>
      </w:r>
      <w:proofErr w:type="spellEnd"/>
      <w:r w:rsidRPr="00800465">
        <w:rPr>
          <w:sz w:val="28"/>
          <w:szCs w:val="28"/>
        </w:rPr>
        <w:t>, B.P. and Swain, R.H.</w:t>
      </w:r>
      <w:r w:rsidR="00800465" w:rsidRPr="00800465">
        <w:rPr>
          <w:sz w:val="28"/>
          <w:szCs w:val="28"/>
        </w:rPr>
        <w:t xml:space="preserve"> </w:t>
      </w:r>
      <w:r w:rsidRPr="00800465">
        <w:rPr>
          <w:sz w:val="28"/>
          <w:szCs w:val="28"/>
        </w:rPr>
        <w:t>1975</w:t>
      </w:r>
      <w:r w:rsidR="00800465" w:rsidRPr="00800465">
        <w:rPr>
          <w:sz w:val="28"/>
          <w:szCs w:val="28"/>
        </w:rPr>
        <w:t>.</w:t>
      </w:r>
      <w:r w:rsidR="00800465">
        <w:rPr>
          <w:b/>
          <w:bCs/>
          <w:sz w:val="28"/>
          <w:szCs w:val="28"/>
        </w:rPr>
        <w:t xml:space="preserve"> </w:t>
      </w:r>
      <w:r w:rsidRPr="001E59BE">
        <w:rPr>
          <w:sz w:val="28"/>
          <w:szCs w:val="28"/>
        </w:rPr>
        <w:t>Medical microbiology. The practice of medical microbiology page 434. 12</w:t>
      </w:r>
      <w:r w:rsidRPr="001E59BE">
        <w:rPr>
          <w:sz w:val="28"/>
          <w:szCs w:val="28"/>
          <w:vertAlign w:val="superscript"/>
        </w:rPr>
        <w:t>th</w:t>
      </w:r>
      <w:r w:rsidRPr="001E59BE">
        <w:rPr>
          <w:sz w:val="28"/>
          <w:szCs w:val="28"/>
        </w:rPr>
        <w:t xml:space="preserve"> Editions, </w:t>
      </w:r>
      <w:proofErr w:type="spellStart"/>
      <w:r w:rsidRPr="001E59BE">
        <w:rPr>
          <w:sz w:val="28"/>
          <w:szCs w:val="28"/>
        </w:rPr>
        <w:t>Vol.II</w:t>
      </w:r>
      <w:proofErr w:type="spellEnd"/>
      <w:r w:rsidRPr="001E59BE">
        <w:rPr>
          <w:sz w:val="28"/>
          <w:szCs w:val="28"/>
        </w:rPr>
        <w:t>. Churchill, Edinburgh.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lastRenderedPageBreak/>
        <w:t>Das, B.C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Gupta, G.N. and </w:t>
      </w:r>
      <w:proofErr w:type="spellStart"/>
      <w:r w:rsidRPr="00EE742F">
        <w:rPr>
          <w:sz w:val="28"/>
          <w:szCs w:val="28"/>
        </w:rPr>
        <w:t>Phukan</w:t>
      </w:r>
      <w:proofErr w:type="spellEnd"/>
      <w:r w:rsidRPr="00EE742F">
        <w:rPr>
          <w:sz w:val="28"/>
          <w:szCs w:val="28"/>
        </w:rPr>
        <w:t>, A. 1997</w:t>
      </w:r>
      <w:r w:rsidR="00B757BF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Experimental production and treatment of necrotic </w:t>
      </w:r>
      <w:proofErr w:type="spellStart"/>
      <w:r w:rsidRPr="00EE742F">
        <w:rPr>
          <w:sz w:val="28"/>
          <w:szCs w:val="28"/>
        </w:rPr>
        <w:t>entiritis</w:t>
      </w:r>
      <w:proofErr w:type="spellEnd"/>
      <w:r w:rsidRPr="00EE742F">
        <w:rPr>
          <w:sz w:val="28"/>
          <w:szCs w:val="28"/>
        </w:rPr>
        <w:t xml:space="preserve"> in fowl. Indian J. of </w:t>
      </w:r>
      <w:proofErr w:type="spellStart"/>
      <w:r w:rsidRPr="00EE742F">
        <w:rPr>
          <w:sz w:val="28"/>
          <w:szCs w:val="28"/>
        </w:rPr>
        <w:t>Poult</w:t>
      </w:r>
      <w:proofErr w:type="spellEnd"/>
      <w:r w:rsidRPr="00EE742F">
        <w:rPr>
          <w:sz w:val="28"/>
          <w:szCs w:val="28"/>
        </w:rPr>
        <w:t>. Sci., 32(1):59-66.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El-</w:t>
      </w:r>
      <w:proofErr w:type="spellStart"/>
      <w:r w:rsidRPr="00EE742F">
        <w:rPr>
          <w:sz w:val="28"/>
          <w:szCs w:val="28"/>
        </w:rPr>
        <w:t>Bassiony</w:t>
      </w:r>
      <w:proofErr w:type="spellEnd"/>
      <w:r w:rsidRPr="00EE742F">
        <w:rPr>
          <w:sz w:val="28"/>
          <w:szCs w:val="28"/>
        </w:rPr>
        <w:t>, T.A. 1980</w:t>
      </w:r>
      <w:r w:rsidR="00B757BF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Occurrence of </w:t>
      </w:r>
      <w:r w:rsidRPr="00EE742F">
        <w:rPr>
          <w:i/>
          <w:iCs/>
          <w:sz w:val="28"/>
          <w:szCs w:val="28"/>
        </w:rPr>
        <w:t xml:space="preserve">Cl.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 in milk and dairy products. J. Food Prot., 43 (7):: 536-537.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El-</w:t>
      </w:r>
      <w:proofErr w:type="spellStart"/>
      <w:r w:rsidRPr="00EE742F">
        <w:rPr>
          <w:sz w:val="28"/>
          <w:szCs w:val="28"/>
        </w:rPr>
        <w:t>Shater</w:t>
      </w:r>
      <w:proofErr w:type="spellEnd"/>
      <w:r w:rsidRPr="00EE742F">
        <w:rPr>
          <w:sz w:val="28"/>
          <w:szCs w:val="28"/>
        </w:rPr>
        <w:t>, N.S.L. 2010</w:t>
      </w:r>
      <w:r w:rsidR="00B757BF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Evaluation of immunological and bacteriological patterns of some food poisoning micro-organisms  (</w:t>
      </w:r>
      <w:r w:rsidRPr="00EE742F">
        <w:rPr>
          <w:i/>
          <w:iCs/>
          <w:sz w:val="28"/>
          <w:szCs w:val="28"/>
        </w:rPr>
        <w:t xml:space="preserve">Staphylococcus </w:t>
      </w:r>
      <w:proofErr w:type="spellStart"/>
      <w:r w:rsidRPr="00EE742F">
        <w:rPr>
          <w:i/>
          <w:iCs/>
          <w:sz w:val="28"/>
          <w:szCs w:val="28"/>
        </w:rPr>
        <w:t>aureus</w:t>
      </w:r>
      <w:proofErr w:type="spellEnd"/>
      <w:r w:rsidRPr="00EE742F">
        <w:rPr>
          <w:i/>
          <w:iCs/>
          <w:sz w:val="28"/>
          <w:szCs w:val="28"/>
        </w:rPr>
        <w:t xml:space="preserve"> and Clostridium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). Ph.D. Thesis (Bacteriology), Fact. of Vet. Med. </w:t>
      </w:r>
      <w:proofErr w:type="spellStart"/>
      <w:r w:rsidRPr="00EE742F">
        <w:rPr>
          <w:sz w:val="28"/>
          <w:szCs w:val="28"/>
        </w:rPr>
        <w:t>Zagazig</w:t>
      </w:r>
      <w:proofErr w:type="spellEnd"/>
      <w:r w:rsidRPr="00EE742F">
        <w:rPr>
          <w:sz w:val="28"/>
          <w:szCs w:val="28"/>
        </w:rPr>
        <w:t xml:space="preserve"> University.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Gatti</w:t>
      </w:r>
      <w:proofErr w:type="spellEnd"/>
      <w:r w:rsidRPr="00EE742F">
        <w:rPr>
          <w:sz w:val="28"/>
          <w:szCs w:val="28"/>
        </w:rPr>
        <w:t>, M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Bottari</w:t>
      </w:r>
      <w:proofErr w:type="spellEnd"/>
      <w:r w:rsidRPr="00EE742F">
        <w:rPr>
          <w:sz w:val="28"/>
          <w:szCs w:val="28"/>
        </w:rPr>
        <w:t>, B</w:t>
      </w:r>
      <w:r w:rsidR="00403EFD" w:rsidRPr="00EE742F">
        <w:rPr>
          <w:sz w:val="28"/>
          <w:szCs w:val="28"/>
        </w:rPr>
        <w:t xml:space="preserve">., </w:t>
      </w:r>
      <w:proofErr w:type="spellStart"/>
      <w:r w:rsidRPr="00EE742F">
        <w:rPr>
          <w:sz w:val="28"/>
          <w:szCs w:val="28"/>
        </w:rPr>
        <w:t>Lazzi</w:t>
      </w:r>
      <w:proofErr w:type="spellEnd"/>
      <w:r w:rsidRPr="00EE742F">
        <w:rPr>
          <w:sz w:val="28"/>
          <w:szCs w:val="28"/>
        </w:rPr>
        <w:t>, C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Neviani</w:t>
      </w:r>
      <w:proofErr w:type="spellEnd"/>
      <w:r w:rsidRPr="00EE742F">
        <w:rPr>
          <w:sz w:val="28"/>
          <w:szCs w:val="28"/>
        </w:rPr>
        <w:t xml:space="preserve">, E. and </w:t>
      </w:r>
      <w:proofErr w:type="spellStart"/>
      <w:r w:rsidRPr="00EE742F">
        <w:rPr>
          <w:sz w:val="28"/>
          <w:szCs w:val="28"/>
        </w:rPr>
        <w:t>Mucchetti</w:t>
      </w:r>
      <w:proofErr w:type="spellEnd"/>
      <w:r w:rsidRPr="00EE742F">
        <w:rPr>
          <w:sz w:val="28"/>
          <w:szCs w:val="28"/>
        </w:rPr>
        <w:t>, G. 2013</w:t>
      </w:r>
      <w:r w:rsidR="00403EFD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Invited review: Microbial evaluation in raw milk, long ripened cheese produced using undefined natural whey starters. J. Dairy Sci., 97(2): 573-591.</w:t>
      </w:r>
    </w:p>
    <w:p w:rsidR="00B12950" w:rsidRPr="00EE742F" w:rsidRDefault="00B12950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  <w:lang w:val="de-DE"/>
        </w:rPr>
        <w:t>Hoi, H</w:t>
      </w:r>
      <w:r w:rsidR="00403EFD" w:rsidRPr="00EE742F">
        <w:rPr>
          <w:sz w:val="28"/>
          <w:szCs w:val="28"/>
          <w:lang w:val="de-DE"/>
        </w:rPr>
        <w:t xml:space="preserve">., </w:t>
      </w:r>
      <w:r w:rsidRPr="00EE742F">
        <w:rPr>
          <w:sz w:val="28"/>
          <w:szCs w:val="28"/>
          <w:lang w:val="de-DE"/>
        </w:rPr>
        <w:t>Nelson, J.P</w:t>
      </w:r>
      <w:r w:rsidR="00403EFD" w:rsidRPr="00EE742F">
        <w:rPr>
          <w:sz w:val="28"/>
          <w:szCs w:val="28"/>
          <w:lang w:val="de-DE"/>
        </w:rPr>
        <w:t>.,</w:t>
      </w:r>
      <w:r w:rsidRPr="00EE742F">
        <w:rPr>
          <w:sz w:val="28"/>
          <w:szCs w:val="28"/>
          <w:lang w:val="de-DE"/>
        </w:rPr>
        <w:t xml:space="preserve"> Oommen, S</w:t>
      </w:r>
      <w:r w:rsidR="00403EFD" w:rsidRPr="00EE742F">
        <w:rPr>
          <w:sz w:val="28"/>
          <w:szCs w:val="28"/>
          <w:lang w:val="de-DE"/>
        </w:rPr>
        <w:t>.,</w:t>
      </w:r>
      <w:r w:rsidRPr="00EE742F">
        <w:rPr>
          <w:sz w:val="28"/>
          <w:szCs w:val="28"/>
          <w:lang w:val="de-DE"/>
        </w:rPr>
        <w:t xml:space="preserve"> Kanlic, E.</w:t>
      </w:r>
      <w:r w:rsidR="00403EFD" w:rsidRPr="00EE742F">
        <w:rPr>
          <w:sz w:val="28"/>
          <w:szCs w:val="28"/>
          <w:lang w:val="de-DE"/>
        </w:rPr>
        <w:t xml:space="preserve"> </w:t>
      </w:r>
      <w:r w:rsidRPr="00EE742F">
        <w:rPr>
          <w:sz w:val="28"/>
          <w:szCs w:val="28"/>
          <w:lang w:val="de-DE"/>
        </w:rPr>
        <w:t>2002</w:t>
      </w:r>
      <w:r w:rsidR="00403EFD" w:rsidRPr="00EE742F">
        <w:rPr>
          <w:sz w:val="28"/>
          <w:szCs w:val="28"/>
          <w:lang w:val="de-DE"/>
        </w:rPr>
        <w:t>.</w:t>
      </w:r>
      <w:r w:rsidRPr="00EE742F">
        <w:rPr>
          <w:sz w:val="28"/>
          <w:szCs w:val="28"/>
          <w:lang w:val="de-DE"/>
        </w:rPr>
        <w:t xml:space="preserve"> Gas gangrene,eMedicine. </w:t>
      </w:r>
      <w:hyperlink r:id="rId8" w:history="1">
        <w:r w:rsidR="0015555F" w:rsidRPr="00EE742F">
          <w:rPr>
            <w:rStyle w:val="Hyperlink"/>
            <w:color w:val="auto"/>
            <w:sz w:val="28"/>
            <w:szCs w:val="28"/>
            <w:lang w:val="de-DE"/>
          </w:rPr>
          <w:t>http://www.emedicine.com/med/topic843.htm(2002)</w:t>
        </w:r>
      </w:hyperlink>
      <w:r w:rsidRPr="00EE742F">
        <w:rPr>
          <w:sz w:val="28"/>
          <w:szCs w:val="28"/>
        </w:rPr>
        <w:t>.</w:t>
      </w:r>
    </w:p>
    <w:p w:rsidR="0076529D" w:rsidRDefault="0076529D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Kra</w:t>
      </w:r>
      <w:proofErr w:type="spellEnd"/>
      <w:r w:rsidRPr="00EE742F">
        <w:rPr>
          <w:sz w:val="28"/>
          <w:szCs w:val="28"/>
        </w:rPr>
        <w:t>, A.K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Adjéhi</w:t>
      </w:r>
      <w:proofErr w:type="spellEnd"/>
      <w:r w:rsidRPr="00EE742F">
        <w:rPr>
          <w:sz w:val="28"/>
          <w:szCs w:val="28"/>
        </w:rPr>
        <w:t>, T.D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Kouadio</w:t>
      </w:r>
      <w:proofErr w:type="spellEnd"/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Florent</w:t>
      </w:r>
      <w:proofErr w:type="spellEnd"/>
      <w:r w:rsidRPr="00EE742F">
        <w:rPr>
          <w:sz w:val="28"/>
          <w:szCs w:val="28"/>
        </w:rPr>
        <w:t>, N.G</w:t>
      </w:r>
      <w:r w:rsidR="00403EFD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Koffi</w:t>
      </w:r>
      <w:proofErr w:type="spellEnd"/>
      <w:r w:rsidRPr="00EE742F">
        <w:rPr>
          <w:sz w:val="28"/>
          <w:szCs w:val="28"/>
        </w:rPr>
        <w:t>, M.D. and Yao, G.L. 2014</w:t>
      </w:r>
      <w:r w:rsidR="00403EFD" w:rsidRPr="00EE742F">
        <w:rPr>
          <w:sz w:val="28"/>
          <w:szCs w:val="28"/>
        </w:rPr>
        <w:t>.</w:t>
      </w:r>
      <w:r w:rsidRPr="00EE742F">
        <w:rPr>
          <w:i/>
          <w:iCs/>
          <w:sz w:val="28"/>
          <w:szCs w:val="28"/>
        </w:rPr>
        <w:t xml:space="preserve"> Clostridium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 and </w:t>
      </w:r>
      <w:r w:rsidRPr="00EE742F">
        <w:rPr>
          <w:i/>
          <w:iCs/>
          <w:sz w:val="28"/>
          <w:szCs w:val="28"/>
        </w:rPr>
        <w:t xml:space="preserve">Clostridium </w:t>
      </w:r>
      <w:proofErr w:type="spellStart"/>
      <w:r w:rsidRPr="00EE742F">
        <w:rPr>
          <w:i/>
          <w:iCs/>
          <w:sz w:val="28"/>
          <w:szCs w:val="28"/>
        </w:rPr>
        <w:t>difficile</w:t>
      </w:r>
      <w:proofErr w:type="spellEnd"/>
      <w:r w:rsidRPr="00EE742F">
        <w:rPr>
          <w:sz w:val="28"/>
          <w:szCs w:val="28"/>
        </w:rPr>
        <w:t xml:space="preserve"> in </w:t>
      </w:r>
      <w:proofErr w:type="spellStart"/>
      <w:r w:rsidRPr="00EE742F">
        <w:rPr>
          <w:sz w:val="28"/>
          <w:szCs w:val="28"/>
        </w:rPr>
        <w:t>ooked</w:t>
      </w:r>
      <w:proofErr w:type="spellEnd"/>
      <w:r w:rsidRPr="00EE742F">
        <w:rPr>
          <w:sz w:val="28"/>
          <w:szCs w:val="28"/>
        </w:rPr>
        <w:t xml:space="preserve"> beef sold in Côte d'Ivoire and their antimicrobial susceptibility. Anaerobe, 28:90-94.</w:t>
      </w:r>
    </w:p>
    <w:p w:rsidR="00800465" w:rsidRPr="00800465" w:rsidRDefault="00800465" w:rsidP="00800465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800465">
        <w:rPr>
          <w:sz w:val="28"/>
          <w:szCs w:val="28"/>
        </w:rPr>
        <w:t>Mac</w:t>
      </w:r>
      <w:r>
        <w:rPr>
          <w:sz w:val="28"/>
          <w:szCs w:val="28"/>
        </w:rPr>
        <w:t>f</w:t>
      </w:r>
      <w:r w:rsidRPr="00800465">
        <w:rPr>
          <w:sz w:val="28"/>
          <w:szCs w:val="28"/>
        </w:rPr>
        <w:t>addin</w:t>
      </w:r>
      <w:proofErr w:type="spellEnd"/>
      <w:r w:rsidRPr="00800465">
        <w:rPr>
          <w:sz w:val="28"/>
          <w:szCs w:val="28"/>
        </w:rPr>
        <w:t>, J.F. 2000. Biochemical test for identification of medical bacteria. 3</w:t>
      </w:r>
      <w:r w:rsidRPr="00800465">
        <w:rPr>
          <w:sz w:val="28"/>
          <w:szCs w:val="28"/>
          <w:vertAlign w:val="superscript"/>
        </w:rPr>
        <w:t>rd</w:t>
      </w:r>
      <w:r w:rsidRPr="00800465">
        <w:rPr>
          <w:sz w:val="28"/>
          <w:szCs w:val="28"/>
        </w:rPr>
        <w:t xml:space="preserve"> Ed. </w:t>
      </w:r>
      <w:proofErr w:type="spellStart"/>
      <w:r w:rsidRPr="00800465">
        <w:rPr>
          <w:sz w:val="28"/>
          <w:szCs w:val="28"/>
        </w:rPr>
        <w:t>Lippin</w:t>
      </w:r>
      <w:proofErr w:type="spellEnd"/>
      <w:r w:rsidRPr="00800465">
        <w:rPr>
          <w:sz w:val="28"/>
          <w:szCs w:val="28"/>
        </w:rPr>
        <w:t xml:space="preserve"> </w:t>
      </w:r>
      <w:proofErr w:type="spellStart"/>
      <w:r w:rsidRPr="00800465">
        <w:rPr>
          <w:sz w:val="28"/>
          <w:szCs w:val="28"/>
        </w:rPr>
        <w:t>Cott</w:t>
      </w:r>
      <w:proofErr w:type="spellEnd"/>
      <w:r w:rsidRPr="00800465">
        <w:rPr>
          <w:sz w:val="28"/>
          <w:szCs w:val="28"/>
        </w:rPr>
        <w:t xml:space="preserve"> </w:t>
      </w:r>
      <w:proofErr w:type="spellStart"/>
      <w:r w:rsidRPr="00800465">
        <w:rPr>
          <w:sz w:val="28"/>
          <w:szCs w:val="28"/>
        </w:rPr>
        <w:t>Willians</w:t>
      </w:r>
      <w:proofErr w:type="spellEnd"/>
      <w:r w:rsidRPr="00800465">
        <w:rPr>
          <w:sz w:val="28"/>
          <w:szCs w:val="28"/>
        </w:rPr>
        <w:t xml:space="preserve"> and </w:t>
      </w:r>
      <w:proofErr w:type="spellStart"/>
      <w:r w:rsidRPr="00800465">
        <w:rPr>
          <w:sz w:val="28"/>
          <w:szCs w:val="28"/>
        </w:rPr>
        <w:t>Willions</w:t>
      </w:r>
      <w:proofErr w:type="spellEnd"/>
      <w:r w:rsidRPr="00800465">
        <w:rPr>
          <w:sz w:val="28"/>
          <w:szCs w:val="28"/>
        </w:rPr>
        <w:t xml:space="preserve">, </w:t>
      </w:r>
      <w:proofErr w:type="spellStart"/>
      <w:r w:rsidRPr="00800465">
        <w:rPr>
          <w:sz w:val="28"/>
          <w:szCs w:val="28"/>
        </w:rPr>
        <w:t>Washingtion</w:t>
      </w:r>
      <w:proofErr w:type="spellEnd"/>
      <w:r w:rsidRPr="00800465">
        <w:rPr>
          <w:sz w:val="28"/>
          <w:szCs w:val="28"/>
        </w:rPr>
        <w:t xml:space="preserve">, Philadelphia, USA. </w:t>
      </w:r>
    </w:p>
    <w:p w:rsidR="0076529D" w:rsidRPr="00EE742F" w:rsidRDefault="0076529D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Marchand</w:t>
      </w:r>
      <w:proofErr w:type="spellEnd"/>
      <w:r w:rsidRPr="00EE742F">
        <w:rPr>
          <w:sz w:val="28"/>
          <w:szCs w:val="28"/>
        </w:rPr>
        <w:t>-Austin, A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Rawte</w:t>
      </w:r>
      <w:proofErr w:type="spellEnd"/>
      <w:r w:rsidRPr="00EE742F">
        <w:rPr>
          <w:sz w:val="28"/>
          <w:szCs w:val="28"/>
        </w:rPr>
        <w:t>, P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Toye</w:t>
      </w:r>
      <w:proofErr w:type="spellEnd"/>
      <w:r w:rsidRPr="00EE742F">
        <w:rPr>
          <w:sz w:val="28"/>
          <w:szCs w:val="28"/>
        </w:rPr>
        <w:t>, B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Jamieson, F.B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Farrell, D.J. and Patel, S.N. 2014</w:t>
      </w:r>
      <w:r w:rsidR="00CC2C49" w:rsidRPr="00EE742F">
        <w:rPr>
          <w:sz w:val="28"/>
          <w:szCs w:val="28"/>
        </w:rPr>
        <w:t xml:space="preserve">. </w:t>
      </w:r>
      <w:r w:rsidRPr="00EE742F">
        <w:rPr>
          <w:sz w:val="28"/>
          <w:szCs w:val="28"/>
        </w:rPr>
        <w:t>Antimicrobial susceptibility of clinical isolates of anaerobic bacteria in Ontario, 2010-2011. Anaerobe. 28:120-125.</w:t>
      </w:r>
    </w:p>
    <w:p w:rsidR="0076529D" w:rsidRPr="00EE742F" w:rsidRDefault="0076529D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McDonel</w:t>
      </w:r>
      <w:proofErr w:type="spellEnd"/>
      <w:r w:rsidRPr="00EE742F">
        <w:rPr>
          <w:sz w:val="28"/>
          <w:szCs w:val="28"/>
        </w:rPr>
        <w:t>, J.L. 1986</w:t>
      </w:r>
      <w:r w:rsidR="00CC2C49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Toxins of </w:t>
      </w:r>
      <w:r w:rsidRPr="00EE742F">
        <w:rPr>
          <w:i/>
          <w:iCs/>
          <w:sz w:val="28"/>
          <w:szCs w:val="28"/>
        </w:rPr>
        <w:t xml:space="preserve">Clostridium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 types A, B, C, D and </w:t>
      </w:r>
      <w:proofErr w:type="spellStart"/>
      <w:r w:rsidRPr="00EE742F">
        <w:rPr>
          <w:sz w:val="28"/>
          <w:szCs w:val="28"/>
        </w:rPr>
        <w:t>E.In</w:t>
      </w:r>
      <w:proofErr w:type="spellEnd"/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Phamacology</w:t>
      </w:r>
      <w:proofErr w:type="spellEnd"/>
      <w:r w:rsidRPr="00EE742F">
        <w:rPr>
          <w:sz w:val="28"/>
          <w:szCs w:val="28"/>
        </w:rPr>
        <w:t xml:space="preserve"> of Bacterial toxins </w:t>
      </w:r>
      <w:proofErr w:type="spellStart"/>
      <w:r w:rsidRPr="00EE742F">
        <w:rPr>
          <w:sz w:val="28"/>
          <w:szCs w:val="28"/>
        </w:rPr>
        <w:t>ed.p</w:t>
      </w:r>
      <w:proofErr w:type="spellEnd"/>
      <w:r w:rsidRPr="00EE742F">
        <w:rPr>
          <w:sz w:val="28"/>
          <w:szCs w:val="28"/>
        </w:rPr>
        <w:t xml:space="preserve">. 477. Oxford: </w:t>
      </w:r>
      <w:proofErr w:type="spellStart"/>
      <w:r w:rsidRPr="00EE742F">
        <w:rPr>
          <w:sz w:val="28"/>
          <w:szCs w:val="28"/>
        </w:rPr>
        <w:t>Pergamon</w:t>
      </w:r>
      <w:proofErr w:type="spellEnd"/>
      <w:r w:rsidRPr="00EE742F">
        <w:rPr>
          <w:sz w:val="28"/>
          <w:szCs w:val="28"/>
        </w:rPr>
        <w:t xml:space="preserve"> Press.</w:t>
      </w:r>
    </w:p>
    <w:p w:rsidR="0076529D" w:rsidRPr="00EE742F" w:rsidRDefault="0076529D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lastRenderedPageBreak/>
        <w:t>Monma</w:t>
      </w:r>
      <w:proofErr w:type="spellEnd"/>
      <w:r w:rsidRPr="00EE742F">
        <w:rPr>
          <w:sz w:val="28"/>
          <w:szCs w:val="28"/>
        </w:rPr>
        <w:t>, C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Hatakeyama</w:t>
      </w:r>
      <w:proofErr w:type="spellEnd"/>
      <w:r w:rsidRPr="00EE742F">
        <w:rPr>
          <w:sz w:val="28"/>
          <w:szCs w:val="28"/>
        </w:rPr>
        <w:t>, K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Obata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Yokoyama, K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Konishi</w:t>
      </w:r>
      <w:proofErr w:type="spellEnd"/>
      <w:r w:rsidRPr="00EE742F">
        <w:rPr>
          <w:sz w:val="28"/>
          <w:szCs w:val="28"/>
        </w:rPr>
        <w:t>, N</w:t>
      </w:r>
      <w:r w:rsidR="00CC2C49" w:rsidRPr="00EE742F">
        <w:rPr>
          <w:sz w:val="28"/>
          <w:szCs w:val="28"/>
        </w:rPr>
        <w:t xml:space="preserve">., </w:t>
      </w:r>
      <w:proofErr w:type="spellStart"/>
      <w:r w:rsidRPr="00EE742F">
        <w:rPr>
          <w:sz w:val="28"/>
          <w:szCs w:val="28"/>
        </w:rPr>
        <w:t>Itoh</w:t>
      </w:r>
      <w:proofErr w:type="spellEnd"/>
      <w:r w:rsidRPr="00EE742F">
        <w:rPr>
          <w:sz w:val="28"/>
          <w:szCs w:val="28"/>
        </w:rPr>
        <w:t>, T. and Kai, A. 2015</w:t>
      </w:r>
      <w:r w:rsidR="00CC2C49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Four food-borne outbreaks caused by a new type of enterotoxin-producing </w:t>
      </w:r>
      <w:r w:rsidRPr="00EE742F">
        <w:rPr>
          <w:i/>
          <w:iCs/>
          <w:sz w:val="28"/>
          <w:szCs w:val="28"/>
        </w:rPr>
        <w:t xml:space="preserve">Clostridium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i/>
          <w:iCs/>
          <w:sz w:val="28"/>
          <w:szCs w:val="28"/>
        </w:rPr>
        <w:t>.</w:t>
      </w:r>
      <w:r w:rsidRPr="00EE742F">
        <w:rPr>
          <w:sz w:val="28"/>
          <w:szCs w:val="28"/>
        </w:rPr>
        <w:t xml:space="preserve"> Journal of clinical Microbiology., 53-59.</w:t>
      </w:r>
    </w:p>
    <w:p w:rsidR="0076529D" w:rsidRDefault="0076529D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Osman, K.M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El-</w:t>
      </w:r>
      <w:proofErr w:type="spellStart"/>
      <w:r w:rsidRPr="00EE742F">
        <w:rPr>
          <w:sz w:val="28"/>
          <w:szCs w:val="28"/>
        </w:rPr>
        <w:t>Enbaawy</w:t>
      </w:r>
      <w:proofErr w:type="spellEnd"/>
      <w:r w:rsidRPr="00EE742F">
        <w:rPr>
          <w:sz w:val="28"/>
          <w:szCs w:val="28"/>
        </w:rPr>
        <w:t>, M.I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Ezzeldeen</w:t>
      </w:r>
      <w:proofErr w:type="spellEnd"/>
      <w:r w:rsidRPr="00EE742F">
        <w:rPr>
          <w:sz w:val="28"/>
          <w:szCs w:val="28"/>
        </w:rPr>
        <w:t>, N.A. and Hussein, H.M. 2009</w:t>
      </w:r>
      <w:r w:rsidR="00CC2C49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Mastitis in dairy buffalo and cattle in Egypt due to </w:t>
      </w:r>
      <w:r w:rsidRPr="00EE742F">
        <w:rPr>
          <w:i/>
          <w:iCs/>
          <w:sz w:val="28"/>
          <w:szCs w:val="28"/>
        </w:rPr>
        <w:t xml:space="preserve">Clostridium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: prevalence, incidence, risk factors and costs. Rev </w:t>
      </w:r>
      <w:proofErr w:type="spellStart"/>
      <w:r w:rsidRPr="00EE742F">
        <w:rPr>
          <w:sz w:val="28"/>
          <w:szCs w:val="28"/>
        </w:rPr>
        <w:t>Sci</w:t>
      </w:r>
      <w:proofErr w:type="spellEnd"/>
      <w:r w:rsidRPr="00EE742F">
        <w:rPr>
          <w:sz w:val="28"/>
          <w:szCs w:val="28"/>
        </w:rPr>
        <w:t xml:space="preserve"> Tech; 28(3): 975-986.</w:t>
      </w:r>
    </w:p>
    <w:p w:rsidR="00800465" w:rsidRPr="00800465" w:rsidRDefault="00800465" w:rsidP="00800465">
      <w:pPr>
        <w:bidi w:val="0"/>
        <w:spacing w:after="0" w:line="360" w:lineRule="auto"/>
        <w:jc w:val="both"/>
        <w:rPr>
          <w:sz w:val="28"/>
          <w:szCs w:val="28"/>
        </w:rPr>
      </w:pPr>
      <w:r w:rsidRPr="00800465">
        <w:rPr>
          <w:sz w:val="28"/>
          <w:szCs w:val="28"/>
        </w:rPr>
        <w:t>Quinn, P.J., Markey, B.K., Carter, M.E., Donnelly, W.J., Leonard, F.C. and Maguire, D. 2002.</w:t>
      </w:r>
      <w:r w:rsidRPr="00800465">
        <w:rPr>
          <w:b/>
          <w:bCs/>
          <w:sz w:val="28"/>
          <w:szCs w:val="28"/>
        </w:rPr>
        <w:t xml:space="preserve"> </w:t>
      </w:r>
      <w:r w:rsidRPr="00800465">
        <w:rPr>
          <w:sz w:val="28"/>
          <w:szCs w:val="28"/>
        </w:rPr>
        <w:t>Veterinary microbiology and microbial disease. 2</w:t>
      </w:r>
      <w:r w:rsidRPr="00800465">
        <w:rPr>
          <w:sz w:val="28"/>
          <w:szCs w:val="28"/>
          <w:vertAlign w:val="superscript"/>
        </w:rPr>
        <w:t>nd</w:t>
      </w:r>
      <w:r w:rsidRPr="00800465">
        <w:rPr>
          <w:sz w:val="28"/>
          <w:szCs w:val="28"/>
        </w:rPr>
        <w:t xml:space="preserve"> Ed., Blackwell Science, 84.</w:t>
      </w:r>
    </w:p>
    <w:p w:rsidR="00800465" w:rsidRPr="00EE742F" w:rsidRDefault="00800465" w:rsidP="00800465">
      <w:pPr>
        <w:bidi w:val="0"/>
        <w:spacing w:after="0" w:line="360" w:lineRule="auto"/>
        <w:jc w:val="both"/>
        <w:rPr>
          <w:sz w:val="28"/>
          <w:szCs w:val="28"/>
        </w:rPr>
      </w:pPr>
      <w:r w:rsidRPr="00800465">
        <w:rPr>
          <w:sz w:val="28"/>
          <w:szCs w:val="28"/>
        </w:rPr>
        <w:t xml:space="preserve">Robertson, M. 1916. Using cooed meat medium for isolation of </w:t>
      </w:r>
      <w:r w:rsidRPr="00800465">
        <w:rPr>
          <w:i/>
          <w:iCs/>
          <w:sz w:val="28"/>
          <w:szCs w:val="28"/>
        </w:rPr>
        <w:t xml:space="preserve">Clostridium </w:t>
      </w:r>
      <w:r w:rsidRPr="00800465">
        <w:rPr>
          <w:sz w:val="28"/>
          <w:szCs w:val="28"/>
        </w:rPr>
        <w:t>spp. J. Path. Bact. 20: 327.</w:t>
      </w:r>
    </w:p>
    <w:p w:rsidR="0076529D" w:rsidRPr="00EE742F" w:rsidRDefault="0076529D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Rodrigo, O.S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 Francisco, C.F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Marcus, V.R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 Carlos, A.O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 Nelson, R.D and Francisco, C.F. 2014</w:t>
      </w:r>
      <w:r w:rsidR="00CC2C49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Genotyping and antimicrobial susceptibility of </w:t>
      </w:r>
      <w:r w:rsidRPr="00EE742F">
        <w:rPr>
          <w:i/>
          <w:iCs/>
          <w:sz w:val="28"/>
          <w:szCs w:val="28"/>
        </w:rPr>
        <w:t xml:space="preserve">Clostridium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 isolated from </w:t>
      </w:r>
      <w:proofErr w:type="spellStart"/>
      <w:r w:rsidRPr="00EE742F">
        <w:rPr>
          <w:sz w:val="28"/>
          <w:szCs w:val="28"/>
        </w:rPr>
        <w:t>Tinamidae,Cracidae</w:t>
      </w:r>
      <w:proofErr w:type="spellEnd"/>
      <w:r w:rsidRPr="00EE742F">
        <w:rPr>
          <w:sz w:val="28"/>
          <w:szCs w:val="28"/>
        </w:rPr>
        <w:t xml:space="preserve"> and </w:t>
      </w:r>
      <w:proofErr w:type="spellStart"/>
      <w:r w:rsidRPr="00EE742F">
        <w:rPr>
          <w:sz w:val="28"/>
          <w:szCs w:val="28"/>
        </w:rPr>
        <w:t>Ramphastidae</w:t>
      </w:r>
      <w:proofErr w:type="spellEnd"/>
      <w:r w:rsidRPr="00EE742F">
        <w:rPr>
          <w:sz w:val="28"/>
          <w:szCs w:val="28"/>
        </w:rPr>
        <w:t xml:space="preserve"> species in Brazil. </w:t>
      </w:r>
      <w:proofErr w:type="spellStart"/>
      <w:r w:rsidRPr="00EE742F">
        <w:rPr>
          <w:sz w:val="28"/>
          <w:szCs w:val="28"/>
        </w:rPr>
        <w:t>Cienc</w:t>
      </w:r>
      <w:proofErr w:type="spellEnd"/>
      <w:r w:rsidRPr="00EE742F">
        <w:rPr>
          <w:sz w:val="28"/>
          <w:szCs w:val="28"/>
        </w:rPr>
        <w:t>. Rural vol.44 (3), Santa Maria.</w:t>
      </w:r>
    </w:p>
    <w:p w:rsidR="00A56A9F" w:rsidRPr="00EE742F" w:rsidRDefault="00A56A9F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t>Scallan</w:t>
      </w:r>
      <w:proofErr w:type="spellEnd"/>
      <w:r w:rsidRPr="00EE742F">
        <w:rPr>
          <w:sz w:val="28"/>
          <w:szCs w:val="28"/>
        </w:rPr>
        <w:t>, E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Hoekstra, R.M. and </w:t>
      </w:r>
      <w:proofErr w:type="spellStart"/>
      <w:r w:rsidRPr="00EE742F">
        <w:rPr>
          <w:sz w:val="28"/>
          <w:szCs w:val="28"/>
        </w:rPr>
        <w:t>Angulo</w:t>
      </w:r>
      <w:proofErr w:type="spellEnd"/>
      <w:r w:rsidRPr="00EE742F">
        <w:rPr>
          <w:sz w:val="28"/>
          <w:szCs w:val="28"/>
        </w:rPr>
        <w:t>, F.J. (2011):  Foodborne illness acquired in the United States</w:t>
      </w:r>
      <w:r w:rsidR="00037800" w:rsidRPr="00EE742F">
        <w:rPr>
          <w:sz w:val="28"/>
          <w:szCs w:val="28"/>
        </w:rPr>
        <w:t>-</w:t>
      </w:r>
      <w:r w:rsidRPr="00EE742F">
        <w:rPr>
          <w:sz w:val="28"/>
          <w:szCs w:val="28"/>
        </w:rPr>
        <w:t xml:space="preserve">major pathogens. </w:t>
      </w:r>
      <w:proofErr w:type="spellStart"/>
      <w:r w:rsidRPr="00EE742F">
        <w:rPr>
          <w:sz w:val="28"/>
          <w:szCs w:val="28"/>
        </w:rPr>
        <w:t>Emerg</w:t>
      </w:r>
      <w:proofErr w:type="spellEnd"/>
      <w:r w:rsidRPr="00EE742F">
        <w:rPr>
          <w:sz w:val="28"/>
          <w:szCs w:val="28"/>
        </w:rPr>
        <w:t>. Infect. Dis. 17:7-15.</w:t>
      </w:r>
    </w:p>
    <w:p w:rsidR="00A56A9F" w:rsidRPr="00EE742F" w:rsidRDefault="00A56A9F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Silva, R.O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Salvarani</w:t>
      </w:r>
      <w:proofErr w:type="spellEnd"/>
      <w:r w:rsidRPr="00EE742F">
        <w:rPr>
          <w:sz w:val="28"/>
          <w:szCs w:val="28"/>
        </w:rPr>
        <w:t xml:space="preserve">, F.M.; </w:t>
      </w:r>
      <w:proofErr w:type="spellStart"/>
      <w:r w:rsidRPr="00EE742F">
        <w:rPr>
          <w:sz w:val="28"/>
          <w:szCs w:val="28"/>
        </w:rPr>
        <w:t>Assis</w:t>
      </w:r>
      <w:proofErr w:type="spellEnd"/>
      <w:r w:rsidRPr="00EE742F">
        <w:rPr>
          <w:sz w:val="28"/>
          <w:szCs w:val="28"/>
        </w:rPr>
        <w:t>, R.A</w:t>
      </w:r>
      <w:r w:rsidR="00CC2C49" w:rsidRPr="00EE742F">
        <w:rPr>
          <w:sz w:val="28"/>
          <w:szCs w:val="28"/>
        </w:rPr>
        <w:t xml:space="preserve">., </w:t>
      </w:r>
      <w:r w:rsidRPr="00EE742F">
        <w:rPr>
          <w:sz w:val="28"/>
          <w:szCs w:val="28"/>
        </w:rPr>
        <w:t>Martins, N.R</w:t>
      </w:r>
      <w:r w:rsidR="00CC2C49" w:rsidRPr="00EE742F">
        <w:rPr>
          <w:sz w:val="28"/>
          <w:szCs w:val="28"/>
        </w:rPr>
        <w:t xml:space="preserve">., </w:t>
      </w:r>
      <w:proofErr w:type="spellStart"/>
      <w:r w:rsidRPr="00EE742F">
        <w:rPr>
          <w:sz w:val="28"/>
          <w:szCs w:val="28"/>
        </w:rPr>
        <w:t>Pires</w:t>
      </w:r>
      <w:proofErr w:type="spellEnd"/>
      <w:r w:rsidRPr="00EE742F">
        <w:rPr>
          <w:sz w:val="28"/>
          <w:szCs w:val="28"/>
        </w:rPr>
        <w:t xml:space="preserve">, P.S. and </w:t>
      </w:r>
      <w:proofErr w:type="spellStart"/>
      <w:r w:rsidRPr="00EE742F">
        <w:rPr>
          <w:sz w:val="28"/>
          <w:szCs w:val="28"/>
        </w:rPr>
        <w:t>Lobato</w:t>
      </w:r>
      <w:proofErr w:type="spellEnd"/>
      <w:r w:rsidRPr="00EE742F">
        <w:rPr>
          <w:sz w:val="28"/>
          <w:szCs w:val="28"/>
        </w:rPr>
        <w:t>, F.C. 2009</w:t>
      </w:r>
      <w:r w:rsidR="00CC2C49" w:rsidRPr="00EE742F">
        <w:rPr>
          <w:sz w:val="28"/>
          <w:szCs w:val="28"/>
        </w:rPr>
        <w:t xml:space="preserve">. </w:t>
      </w:r>
      <w:r w:rsidRPr="00EE742F">
        <w:rPr>
          <w:sz w:val="28"/>
          <w:szCs w:val="28"/>
        </w:rPr>
        <w:t xml:space="preserve"> Antimicrobial susceptibility of </w:t>
      </w:r>
      <w:r w:rsidRPr="00EE742F">
        <w:rPr>
          <w:i/>
          <w:iCs/>
          <w:sz w:val="28"/>
          <w:szCs w:val="28"/>
        </w:rPr>
        <w:t xml:space="preserve">Clostridium </w:t>
      </w:r>
      <w:proofErr w:type="spellStart"/>
      <w:r w:rsidRPr="00EE742F">
        <w:rPr>
          <w:i/>
          <w:iCs/>
          <w:sz w:val="28"/>
          <w:szCs w:val="28"/>
        </w:rPr>
        <w:t>perfringens</w:t>
      </w:r>
      <w:proofErr w:type="spellEnd"/>
      <w:r w:rsidRPr="00EE742F">
        <w:rPr>
          <w:sz w:val="28"/>
          <w:szCs w:val="28"/>
        </w:rPr>
        <w:t xml:space="preserve"> strains isolated from broiler chickens. Braz. J. </w:t>
      </w:r>
      <w:proofErr w:type="spellStart"/>
      <w:r w:rsidRPr="00EE742F">
        <w:rPr>
          <w:sz w:val="28"/>
          <w:szCs w:val="28"/>
        </w:rPr>
        <w:t>Microbiol</w:t>
      </w:r>
      <w:proofErr w:type="spellEnd"/>
      <w:r w:rsidRPr="00EE742F">
        <w:rPr>
          <w:sz w:val="28"/>
          <w:szCs w:val="28"/>
        </w:rPr>
        <w:t>,, 44(33): 1065-1073.</w:t>
      </w:r>
    </w:p>
    <w:p w:rsidR="00A56A9F" w:rsidRPr="00EE742F" w:rsidRDefault="00A56A9F" w:rsidP="00EE742F">
      <w:pPr>
        <w:bidi w:val="0"/>
        <w:spacing w:after="0" w:line="360" w:lineRule="auto"/>
        <w:jc w:val="both"/>
        <w:rPr>
          <w:sz w:val="28"/>
          <w:szCs w:val="28"/>
        </w:rPr>
      </w:pPr>
      <w:r w:rsidRPr="00EE742F">
        <w:rPr>
          <w:sz w:val="28"/>
          <w:szCs w:val="28"/>
        </w:rPr>
        <w:t>Sterne, M. and Batty, I. 1975</w:t>
      </w:r>
      <w:r w:rsidR="00CC2C49" w:rsidRPr="00EE742F">
        <w:rPr>
          <w:sz w:val="28"/>
          <w:szCs w:val="28"/>
        </w:rPr>
        <w:t xml:space="preserve">. </w:t>
      </w:r>
      <w:r w:rsidRPr="00EE742F">
        <w:rPr>
          <w:sz w:val="28"/>
          <w:szCs w:val="28"/>
        </w:rPr>
        <w:t xml:space="preserve"> Criteria for diagnosis </w:t>
      </w:r>
      <w:proofErr w:type="spellStart"/>
      <w:r w:rsidRPr="00EE742F">
        <w:rPr>
          <w:sz w:val="28"/>
          <w:szCs w:val="28"/>
        </w:rPr>
        <w:t>clostridial</w:t>
      </w:r>
      <w:proofErr w:type="spellEnd"/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infection.In</w:t>
      </w:r>
      <w:proofErr w:type="spellEnd"/>
      <w:r w:rsidRPr="00EE742F">
        <w:rPr>
          <w:sz w:val="28"/>
          <w:szCs w:val="28"/>
        </w:rPr>
        <w:t xml:space="preserve"> pathogenic Clostridia ed. pp. 79 – 122. London: </w:t>
      </w:r>
      <w:proofErr w:type="spellStart"/>
      <w:r w:rsidRPr="00EE742F">
        <w:rPr>
          <w:sz w:val="28"/>
          <w:szCs w:val="28"/>
        </w:rPr>
        <w:t>Butterworths</w:t>
      </w:r>
      <w:proofErr w:type="spellEnd"/>
      <w:r w:rsidRPr="00EE742F">
        <w:rPr>
          <w:sz w:val="28"/>
          <w:szCs w:val="28"/>
        </w:rPr>
        <w:t>.</w:t>
      </w:r>
    </w:p>
    <w:p w:rsidR="00A56A9F" w:rsidRPr="00EE742F" w:rsidRDefault="00A56A9F" w:rsidP="00EE742F">
      <w:pPr>
        <w:bidi w:val="0"/>
        <w:spacing w:after="0" w:line="360" w:lineRule="auto"/>
        <w:jc w:val="both"/>
        <w:rPr>
          <w:sz w:val="28"/>
          <w:szCs w:val="28"/>
        </w:rPr>
      </w:pPr>
      <w:proofErr w:type="spellStart"/>
      <w:r w:rsidRPr="00EE742F">
        <w:rPr>
          <w:sz w:val="28"/>
          <w:szCs w:val="28"/>
        </w:rPr>
        <w:lastRenderedPageBreak/>
        <w:t>Teng</w:t>
      </w:r>
      <w:proofErr w:type="spellEnd"/>
      <w:r w:rsidRPr="00EE742F">
        <w:rPr>
          <w:sz w:val="28"/>
          <w:szCs w:val="28"/>
        </w:rPr>
        <w:t>, L.J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Hsueh</w:t>
      </w:r>
      <w:proofErr w:type="spellEnd"/>
      <w:r w:rsidRPr="00EE742F">
        <w:rPr>
          <w:sz w:val="28"/>
          <w:szCs w:val="28"/>
        </w:rPr>
        <w:t>, P.R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Tsai, J.C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</w:t>
      </w:r>
      <w:proofErr w:type="spellStart"/>
      <w:r w:rsidRPr="00EE742F">
        <w:rPr>
          <w:sz w:val="28"/>
          <w:szCs w:val="28"/>
        </w:rPr>
        <w:t>Liaw</w:t>
      </w:r>
      <w:proofErr w:type="spellEnd"/>
      <w:r w:rsidRPr="00EE742F">
        <w:rPr>
          <w:sz w:val="28"/>
          <w:szCs w:val="28"/>
        </w:rPr>
        <w:t>, S.J</w:t>
      </w:r>
      <w:r w:rsidR="00CC2C49" w:rsidRPr="00EE742F">
        <w:rPr>
          <w:sz w:val="28"/>
          <w:szCs w:val="28"/>
        </w:rPr>
        <w:t>.,</w:t>
      </w:r>
      <w:r w:rsidRPr="00EE742F">
        <w:rPr>
          <w:sz w:val="28"/>
          <w:szCs w:val="28"/>
        </w:rPr>
        <w:t xml:space="preserve"> Ho, S.W. and </w:t>
      </w:r>
      <w:proofErr w:type="spellStart"/>
      <w:r w:rsidRPr="00EE742F">
        <w:rPr>
          <w:sz w:val="28"/>
          <w:szCs w:val="28"/>
        </w:rPr>
        <w:t>Luh</w:t>
      </w:r>
      <w:proofErr w:type="spellEnd"/>
      <w:r w:rsidRPr="00EE742F">
        <w:rPr>
          <w:sz w:val="28"/>
          <w:szCs w:val="28"/>
        </w:rPr>
        <w:t>, K.T. 2002</w:t>
      </w:r>
      <w:r w:rsidR="00CC2C49" w:rsidRPr="00EE742F">
        <w:rPr>
          <w:sz w:val="28"/>
          <w:szCs w:val="28"/>
        </w:rPr>
        <w:t xml:space="preserve">. </w:t>
      </w:r>
      <w:r w:rsidRPr="00EE742F">
        <w:rPr>
          <w:sz w:val="28"/>
          <w:szCs w:val="28"/>
        </w:rPr>
        <w:t xml:space="preserve">High incidence of </w:t>
      </w:r>
      <w:proofErr w:type="spellStart"/>
      <w:r w:rsidRPr="00EE742F">
        <w:rPr>
          <w:sz w:val="28"/>
          <w:szCs w:val="28"/>
        </w:rPr>
        <w:t>cefoxitin</w:t>
      </w:r>
      <w:proofErr w:type="spellEnd"/>
      <w:r w:rsidRPr="00EE742F">
        <w:rPr>
          <w:sz w:val="28"/>
          <w:szCs w:val="28"/>
        </w:rPr>
        <w:t xml:space="preserve"> and clindamycin resistance among anaerobes in Taiwan. </w:t>
      </w:r>
      <w:proofErr w:type="spellStart"/>
      <w:r w:rsidRPr="00EE742F">
        <w:rPr>
          <w:sz w:val="28"/>
          <w:szCs w:val="28"/>
        </w:rPr>
        <w:t>Antimicroial</w:t>
      </w:r>
      <w:proofErr w:type="spellEnd"/>
      <w:r w:rsidRPr="00EE742F">
        <w:rPr>
          <w:sz w:val="28"/>
          <w:szCs w:val="28"/>
        </w:rPr>
        <w:t xml:space="preserve"> Agents and Chemotherapy. 46:2908-2913.</w:t>
      </w:r>
    </w:p>
    <w:p w:rsidR="00EE742F" w:rsidRDefault="00A56A9F" w:rsidP="00EE742F">
      <w:pPr>
        <w:bidi w:val="0"/>
        <w:spacing w:after="0" w:line="360" w:lineRule="auto"/>
        <w:jc w:val="both"/>
        <w:rPr>
          <w:sz w:val="36"/>
          <w:szCs w:val="36"/>
          <w:lang w:bidi="ar-EG"/>
        </w:rPr>
      </w:pPr>
      <w:r w:rsidRPr="00EE742F">
        <w:rPr>
          <w:sz w:val="28"/>
          <w:szCs w:val="28"/>
        </w:rPr>
        <w:t xml:space="preserve">Tseng, W.J. and </w:t>
      </w:r>
      <w:proofErr w:type="spellStart"/>
      <w:r w:rsidRPr="00EE742F">
        <w:rPr>
          <w:sz w:val="28"/>
          <w:szCs w:val="28"/>
        </w:rPr>
        <w:t>Labbe</w:t>
      </w:r>
      <w:proofErr w:type="spellEnd"/>
      <w:r w:rsidRPr="00EE742F">
        <w:rPr>
          <w:sz w:val="28"/>
          <w:szCs w:val="28"/>
        </w:rPr>
        <w:t>, R.G. 2000</w:t>
      </w:r>
      <w:r w:rsidR="00CC2C49" w:rsidRPr="00EE742F">
        <w:rPr>
          <w:sz w:val="28"/>
          <w:szCs w:val="28"/>
        </w:rPr>
        <w:t>.</w:t>
      </w:r>
      <w:r w:rsidRPr="00EE742F">
        <w:rPr>
          <w:sz w:val="28"/>
          <w:szCs w:val="28"/>
        </w:rPr>
        <w:t xml:space="preserve"> Characters of sporulation stimulating factor from </w:t>
      </w:r>
      <w:r w:rsidRPr="00EE742F">
        <w:rPr>
          <w:i/>
          <w:iCs/>
          <w:sz w:val="28"/>
          <w:szCs w:val="28"/>
        </w:rPr>
        <w:t>C</w:t>
      </w:r>
      <w:r w:rsidRPr="00EE742F">
        <w:rPr>
          <w:sz w:val="28"/>
          <w:szCs w:val="28"/>
        </w:rPr>
        <w:t xml:space="preserve">. </w:t>
      </w:r>
      <w:proofErr w:type="spellStart"/>
      <w:r w:rsidRPr="00EE742F">
        <w:rPr>
          <w:i/>
          <w:iCs/>
          <w:sz w:val="28"/>
          <w:szCs w:val="28"/>
        </w:rPr>
        <w:t>peifringens</w:t>
      </w:r>
      <w:proofErr w:type="spellEnd"/>
      <w:r w:rsidRPr="00EE742F">
        <w:rPr>
          <w:i/>
          <w:iCs/>
          <w:sz w:val="28"/>
          <w:szCs w:val="28"/>
        </w:rPr>
        <w:t xml:space="preserve"> </w:t>
      </w:r>
      <w:r w:rsidRPr="00EE742F">
        <w:rPr>
          <w:sz w:val="28"/>
          <w:szCs w:val="28"/>
        </w:rPr>
        <w:t xml:space="preserve">type A. </w:t>
      </w:r>
      <w:proofErr w:type="spellStart"/>
      <w:r w:rsidRPr="00EE742F">
        <w:rPr>
          <w:sz w:val="28"/>
          <w:szCs w:val="28"/>
        </w:rPr>
        <w:t>Lert</w:t>
      </w:r>
      <w:proofErr w:type="spellEnd"/>
      <w:r w:rsidRPr="00EE742F">
        <w:rPr>
          <w:sz w:val="28"/>
          <w:szCs w:val="28"/>
        </w:rPr>
        <w:t xml:space="preserve">. In Appl. </w:t>
      </w:r>
      <w:proofErr w:type="spellStart"/>
      <w:r w:rsidRPr="00EE742F">
        <w:rPr>
          <w:sz w:val="28"/>
          <w:szCs w:val="28"/>
        </w:rPr>
        <w:t>Microbiol</w:t>
      </w:r>
      <w:proofErr w:type="spellEnd"/>
      <w:r w:rsidRPr="00EE742F">
        <w:rPr>
          <w:sz w:val="28"/>
          <w:szCs w:val="28"/>
        </w:rPr>
        <w:t>. 30: 254.</w:t>
      </w:r>
    </w:p>
    <w:p w:rsidR="008167EB" w:rsidRDefault="008167EB" w:rsidP="008167EB">
      <w:pPr>
        <w:bidi w:val="0"/>
        <w:spacing w:after="0" w:line="360" w:lineRule="auto"/>
        <w:jc w:val="both"/>
        <w:rPr>
          <w:sz w:val="36"/>
          <w:szCs w:val="36"/>
          <w:lang w:bidi="ar-EG"/>
        </w:rPr>
      </w:pPr>
    </w:p>
    <w:p w:rsidR="008167EB" w:rsidRDefault="008167EB" w:rsidP="008167EB">
      <w:pPr>
        <w:bidi w:val="0"/>
        <w:spacing w:after="0" w:line="360" w:lineRule="auto"/>
        <w:jc w:val="both"/>
        <w:rPr>
          <w:sz w:val="36"/>
          <w:szCs w:val="36"/>
          <w:lang w:bidi="ar-EG"/>
        </w:rPr>
      </w:pPr>
    </w:p>
    <w:p w:rsidR="008167EB" w:rsidRDefault="008167EB" w:rsidP="008167EB">
      <w:pPr>
        <w:bidi w:val="0"/>
        <w:spacing w:after="0" w:line="360" w:lineRule="auto"/>
        <w:jc w:val="both"/>
        <w:rPr>
          <w:sz w:val="36"/>
          <w:szCs w:val="36"/>
          <w:lang w:bidi="ar-EG"/>
        </w:rPr>
      </w:pPr>
    </w:p>
    <w:p w:rsidR="008167EB" w:rsidRDefault="008167EB" w:rsidP="008167EB">
      <w:pPr>
        <w:bidi w:val="0"/>
        <w:spacing w:after="0" w:line="360" w:lineRule="auto"/>
        <w:jc w:val="both"/>
        <w:rPr>
          <w:sz w:val="36"/>
          <w:szCs w:val="36"/>
          <w:lang w:bidi="ar-EG"/>
        </w:rPr>
      </w:pPr>
    </w:p>
    <w:p w:rsidR="008167EB" w:rsidRDefault="008167EB" w:rsidP="008167EB">
      <w:pPr>
        <w:bidi w:val="0"/>
        <w:spacing w:after="0" w:line="360" w:lineRule="auto"/>
        <w:jc w:val="both"/>
        <w:rPr>
          <w:sz w:val="36"/>
          <w:szCs w:val="36"/>
          <w:lang w:bidi="ar-EG"/>
        </w:rPr>
      </w:pPr>
    </w:p>
    <w:p w:rsidR="00552984" w:rsidRDefault="00552984" w:rsidP="008167EB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552984" w:rsidRDefault="00552984" w:rsidP="00552984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552984" w:rsidRDefault="00552984" w:rsidP="00552984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552984" w:rsidRDefault="00552984" w:rsidP="00552984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552984" w:rsidRDefault="00552984" w:rsidP="00552984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552984" w:rsidRDefault="00552984" w:rsidP="00552984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552984" w:rsidRDefault="00552984" w:rsidP="00552984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552984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Pr="00674E4A" w:rsidRDefault="00674E4A" w:rsidP="00674E4A">
      <w:pPr>
        <w:bidi w:val="0"/>
        <w:spacing w:after="0" w:line="360" w:lineRule="auto"/>
        <w:jc w:val="lowKashida"/>
        <w:rPr>
          <w:sz w:val="24"/>
          <w:szCs w:val="24"/>
          <w:lang w:bidi="ar-EG"/>
        </w:rPr>
      </w:pPr>
    </w:p>
    <w:p w:rsidR="00674E4A" w:rsidRPr="00674E4A" w:rsidRDefault="00674E4A" w:rsidP="00674E4A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4A">
        <w:rPr>
          <w:rFonts w:ascii="Times New Roman" w:eastAsia="Calibri" w:hAnsi="Times New Roman" w:cs="Times New Roman"/>
          <w:sz w:val="24"/>
          <w:szCs w:val="24"/>
        </w:rPr>
        <w:t xml:space="preserve">Table 1. Prevalence of </w:t>
      </w:r>
      <w:r w:rsidRPr="00674E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674E4A">
        <w:rPr>
          <w:rFonts w:ascii="Times New Roman" w:eastAsia="Calibri" w:hAnsi="Times New Roman" w:cs="Times New Roman"/>
          <w:i/>
          <w:iCs/>
          <w:sz w:val="24"/>
          <w:szCs w:val="24"/>
        </w:rPr>
        <w:t>perfringens</w:t>
      </w:r>
      <w:proofErr w:type="spellEnd"/>
      <w:r w:rsidRPr="00674E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74E4A">
        <w:rPr>
          <w:rFonts w:ascii="Times New Roman" w:eastAsia="Calibri" w:hAnsi="Times New Roman" w:cs="Times New Roman"/>
          <w:sz w:val="24"/>
          <w:szCs w:val="24"/>
        </w:rPr>
        <w:t>in milk and some milk product:</w:t>
      </w:r>
    </w:p>
    <w:tbl>
      <w:tblPr>
        <w:tblW w:w="14686" w:type="dxa"/>
        <w:jc w:val="center"/>
        <w:tblInd w:w="-80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408"/>
        <w:gridCol w:w="986"/>
        <w:gridCol w:w="1089"/>
        <w:gridCol w:w="986"/>
        <w:gridCol w:w="1030"/>
        <w:gridCol w:w="986"/>
        <w:gridCol w:w="1264"/>
        <w:gridCol w:w="1044"/>
        <w:gridCol w:w="1195"/>
        <w:gridCol w:w="1073"/>
        <w:gridCol w:w="1161"/>
      </w:tblGrid>
      <w:tr w:rsidR="00674E4A" w:rsidRPr="00674E4A" w:rsidTr="008F5AE9">
        <w:trPr>
          <w:trHeight w:val="793"/>
          <w:jc w:val="center"/>
        </w:trPr>
        <w:tc>
          <w:tcPr>
            <w:tcW w:w="24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Type of samples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No. of samples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Dairy plants</w:t>
            </w:r>
          </w:p>
          <w:p w:rsidR="00674E4A" w:rsidRPr="00674E4A" w:rsidRDefault="00674E4A" w:rsidP="00674E4A">
            <w:pPr>
              <w:tabs>
                <w:tab w:val="left" w:pos="1245"/>
              </w:tabs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Farmers houses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Street vendors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E4A" w:rsidRPr="00674E4A" w:rsidRDefault="00674E4A" w:rsidP="00674E4A">
            <w:pPr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674E4A" w:rsidRPr="00674E4A" w:rsidTr="008F5AE9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Large scale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Small scale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E4A" w:rsidRPr="00674E4A" w:rsidTr="008F5AE9">
        <w:trPr>
          <w:trHeight w:val="73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No./10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674E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No./10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674E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No./15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674E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No./15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674E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No./50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674E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674E4A" w:rsidRPr="00674E4A" w:rsidTr="008F5AE9">
        <w:trPr>
          <w:trHeight w:val="620"/>
          <w:jc w:val="center"/>
        </w:trPr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74E4A" w:rsidRPr="00674E4A" w:rsidTr="008F5AE9">
        <w:trPr>
          <w:trHeight w:val="800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Kareish</w:t>
            </w:r>
            <w:proofErr w:type="spellEnd"/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cheese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74E4A" w:rsidRPr="00674E4A" w:rsidTr="008F5AE9">
        <w:trPr>
          <w:trHeight w:val="800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Yoghurt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4E4A" w:rsidRPr="00674E4A" w:rsidTr="008F5AE9">
        <w:trPr>
          <w:trHeight w:val="705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Ice-cream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4E4A" w:rsidRPr="00674E4A" w:rsidTr="008F5AE9">
        <w:trPr>
          <w:trHeight w:val="627"/>
          <w:jc w:val="center"/>
        </w:trPr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E4A" w:rsidRPr="00674E4A" w:rsidRDefault="00674E4A" w:rsidP="00674E4A">
            <w:pPr>
              <w:bidi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E4A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</w:tbl>
    <w:p w:rsidR="00674E4A" w:rsidRPr="00674E4A" w:rsidRDefault="00674E4A" w:rsidP="00674E4A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4E4A">
        <w:rPr>
          <w:rFonts w:ascii="Times New Roman" w:eastAsia="Calibri" w:hAnsi="Times New Roman" w:cs="Times New Roman"/>
          <w:sz w:val="24"/>
          <w:szCs w:val="24"/>
        </w:rPr>
        <w:t>*percentage in relation to No. of each examined samples.  ** percentage in relation to total No. of each 50 examined samples.</w:t>
      </w: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674E4A" w:rsidRDefault="00674E4A" w:rsidP="00674E4A">
      <w:pPr>
        <w:bidi w:val="0"/>
        <w:spacing w:after="0" w:line="360" w:lineRule="auto"/>
        <w:jc w:val="lowKashida"/>
        <w:rPr>
          <w:sz w:val="36"/>
          <w:szCs w:val="36"/>
          <w:lang w:bidi="ar-EG"/>
        </w:rPr>
      </w:pPr>
    </w:p>
    <w:p w:rsidR="008167EB" w:rsidRDefault="008167EB" w:rsidP="00674E4A">
      <w:pPr>
        <w:bidi w:val="0"/>
        <w:spacing w:after="0" w:line="360" w:lineRule="auto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FE7C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Table 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In-Vitro antimicrobial sensitivity test for isolated </w:t>
      </w:r>
      <w:r w:rsidRPr="0062195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C. </w:t>
      </w:r>
      <w:proofErr w:type="spellStart"/>
      <w:r w:rsidRPr="00621952">
        <w:rPr>
          <w:rFonts w:ascii="Times New Roman" w:eastAsia="Calibri" w:hAnsi="Times New Roman" w:cs="Times New Roman"/>
          <w:i/>
          <w:iCs/>
          <w:sz w:val="28"/>
          <w:szCs w:val="28"/>
        </w:rPr>
        <w:t>perfringens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CBB">
        <w:rPr>
          <w:rFonts w:ascii="Times New Roman" w:eastAsia="Calibri" w:hAnsi="Times New Roman" w:cs="Times New Roman"/>
          <w:sz w:val="28"/>
          <w:szCs w:val="28"/>
        </w:rPr>
        <w:t xml:space="preserve"> (CLSI, 2011):</w:t>
      </w:r>
    </w:p>
    <w:tbl>
      <w:tblPr>
        <w:tblW w:w="7695" w:type="dxa"/>
        <w:jc w:val="center"/>
        <w:tblInd w:w="-6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807"/>
        <w:gridCol w:w="776"/>
        <w:gridCol w:w="1670"/>
        <w:gridCol w:w="869"/>
      </w:tblGrid>
      <w:tr w:rsidR="008167EB" w:rsidRPr="00F037D4" w:rsidTr="000A5687">
        <w:trPr>
          <w:trHeight w:val="653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Antimicrobial agent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Sensitive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Resistant</w:t>
            </w:r>
          </w:p>
        </w:tc>
      </w:tr>
      <w:tr w:rsidR="008167EB" w:rsidRPr="00F037D4" w:rsidTr="000A5687">
        <w:trPr>
          <w:trHeight w:val="652"/>
          <w:jc w:val="center"/>
        </w:trPr>
        <w:tc>
          <w:tcPr>
            <w:tcW w:w="257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No. of</w:t>
            </w:r>
          </w:p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19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6219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perfringens</w:t>
            </w:r>
            <w:proofErr w:type="spellEnd"/>
            <w:r w:rsidRPr="006219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isolates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No. of </w:t>
            </w:r>
          </w:p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6219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perfringens</w:t>
            </w:r>
            <w:proofErr w:type="spellEnd"/>
            <w:r w:rsidRPr="006219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isolates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167EB" w:rsidRPr="00F037D4" w:rsidTr="000A5687">
        <w:trPr>
          <w:trHeight w:val="653"/>
          <w:jc w:val="center"/>
        </w:trPr>
        <w:tc>
          <w:tcPr>
            <w:tcW w:w="2573" w:type="dxa"/>
            <w:tcBorders>
              <w:top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Ofloxacin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67EB" w:rsidRPr="00F037D4" w:rsidTr="000A5687">
        <w:trPr>
          <w:trHeight w:val="652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Ampicillin+</w:t>
            </w:r>
          </w:p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Sulbactam</w:t>
            </w:r>
            <w:proofErr w:type="spellEnd"/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67EB" w:rsidRPr="00F037D4" w:rsidTr="000A5687">
        <w:trPr>
          <w:trHeight w:val="653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Norfloxacin</w:t>
            </w:r>
            <w:proofErr w:type="spellEnd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67EB" w:rsidRPr="00F037D4" w:rsidTr="000A5687">
        <w:trPr>
          <w:trHeight w:val="652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Metronidazole </w:t>
            </w:r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16.7</w:t>
            </w:r>
          </w:p>
        </w:tc>
      </w:tr>
      <w:tr w:rsidR="008167EB" w:rsidRPr="00F037D4" w:rsidTr="000A5687">
        <w:trPr>
          <w:trHeight w:val="653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Vancomycin</w:t>
            </w:r>
            <w:proofErr w:type="spellEnd"/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16.7</w:t>
            </w:r>
          </w:p>
        </w:tc>
      </w:tr>
      <w:tr w:rsidR="008167EB" w:rsidRPr="00F037D4" w:rsidTr="000A5687">
        <w:trPr>
          <w:trHeight w:val="652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Amoxicillin+</w:t>
            </w:r>
          </w:p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Clavulinic</w:t>
            </w:r>
            <w:proofErr w:type="spellEnd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 </w:t>
            </w:r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16.7</w:t>
            </w:r>
          </w:p>
        </w:tc>
      </w:tr>
      <w:tr w:rsidR="008167EB" w:rsidRPr="00F037D4" w:rsidTr="000A5687">
        <w:trPr>
          <w:trHeight w:val="653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Tetracycline </w:t>
            </w:r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16.7</w:t>
            </w:r>
          </w:p>
        </w:tc>
      </w:tr>
      <w:tr w:rsidR="008167EB" w:rsidRPr="00F037D4" w:rsidTr="000A5687">
        <w:trPr>
          <w:trHeight w:val="652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Clindamycin</w:t>
            </w:r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33.3</w:t>
            </w:r>
          </w:p>
        </w:tc>
      </w:tr>
      <w:tr w:rsidR="008167EB" w:rsidRPr="00F037D4" w:rsidTr="000A5687">
        <w:trPr>
          <w:trHeight w:val="653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Oxacillin</w:t>
            </w:r>
            <w:proofErr w:type="spellEnd"/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66.7</w:t>
            </w:r>
          </w:p>
        </w:tc>
      </w:tr>
      <w:tr w:rsidR="008167EB" w:rsidRPr="00F037D4" w:rsidTr="000A5687">
        <w:trPr>
          <w:trHeight w:val="652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Chloramphenicol</w:t>
            </w:r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66.7</w:t>
            </w:r>
          </w:p>
        </w:tc>
      </w:tr>
      <w:tr w:rsidR="008167EB" w:rsidRPr="00F037D4" w:rsidTr="000A5687">
        <w:trPr>
          <w:trHeight w:val="653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Sulphamethoxazole</w:t>
            </w:r>
            <w:proofErr w:type="spellEnd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-Trimethoprim </w:t>
            </w:r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83.3</w:t>
            </w:r>
          </w:p>
        </w:tc>
      </w:tr>
      <w:tr w:rsidR="008167EB" w:rsidRPr="00F037D4" w:rsidTr="000A5687">
        <w:trPr>
          <w:trHeight w:val="652"/>
          <w:jc w:val="center"/>
        </w:trPr>
        <w:tc>
          <w:tcPr>
            <w:tcW w:w="2573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Cephalothin</w:t>
            </w:r>
            <w:proofErr w:type="spellEnd"/>
          </w:p>
        </w:tc>
        <w:tc>
          <w:tcPr>
            <w:tcW w:w="1807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8167EB" w:rsidRPr="00621952" w:rsidRDefault="008167EB" w:rsidP="008167EB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621952">
        <w:rPr>
          <w:rFonts w:ascii="Times New Roman" w:eastAsia="Calibri" w:hAnsi="Times New Roman" w:cs="Times New Roman"/>
          <w:sz w:val="24"/>
          <w:szCs w:val="24"/>
        </w:rPr>
        <w:t xml:space="preserve">Percentage in relation to total number of isolated </w:t>
      </w:r>
      <w:r w:rsidRPr="006219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621952">
        <w:rPr>
          <w:rFonts w:ascii="Times New Roman" w:eastAsia="Calibri" w:hAnsi="Times New Roman" w:cs="Times New Roman"/>
          <w:i/>
          <w:iCs/>
          <w:sz w:val="24"/>
          <w:szCs w:val="24"/>
        </w:rPr>
        <w:t>perfringens</w:t>
      </w:r>
      <w:proofErr w:type="spellEnd"/>
    </w:p>
    <w:p w:rsidR="008167EB" w:rsidRDefault="008167EB" w:rsidP="008167EB">
      <w:pPr>
        <w:bidi w:val="0"/>
        <w:spacing w:after="0" w:line="360" w:lineRule="auto"/>
        <w:ind w:left="-360" w:right="-148"/>
        <w:rPr>
          <w:rFonts w:ascii="Times New Roman" w:eastAsia="Calibri" w:hAnsi="Times New Roman" w:cs="Times New Roman"/>
          <w:sz w:val="28"/>
          <w:szCs w:val="28"/>
        </w:rPr>
      </w:pPr>
    </w:p>
    <w:p w:rsidR="008167EB" w:rsidRDefault="008167EB" w:rsidP="008167EB">
      <w:pPr>
        <w:bidi w:val="0"/>
        <w:spacing w:after="0" w:line="360" w:lineRule="auto"/>
        <w:ind w:left="-360" w:right="-148"/>
        <w:rPr>
          <w:rFonts w:ascii="Times New Roman" w:eastAsia="Calibri" w:hAnsi="Times New Roman" w:cs="Times New Roman"/>
          <w:sz w:val="28"/>
          <w:szCs w:val="28"/>
        </w:rPr>
      </w:pPr>
    </w:p>
    <w:p w:rsidR="008167EB" w:rsidRDefault="008167EB" w:rsidP="008167EB">
      <w:pPr>
        <w:bidi w:val="0"/>
        <w:spacing w:after="0" w:line="360" w:lineRule="auto"/>
        <w:ind w:left="-360" w:right="-148"/>
        <w:rPr>
          <w:rFonts w:ascii="Times New Roman" w:eastAsia="Calibri" w:hAnsi="Times New Roman" w:cs="Times New Roman"/>
          <w:sz w:val="28"/>
          <w:szCs w:val="28"/>
        </w:rPr>
      </w:pPr>
    </w:p>
    <w:p w:rsidR="008167EB" w:rsidRDefault="008167EB" w:rsidP="008167EB">
      <w:pPr>
        <w:bidi w:val="0"/>
        <w:spacing w:after="0" w:line="360" w:lineRule="auto"/>
        <w:ind w:left="-360" w:right="-148"/>
        <w:rPr>
          <w:rFonts w:ascii="Times New Roman" w:eastAsia="Calibri" w:hAnsi="Times New Roman" w:cs="Times New Roman"/>
          <w:sz w:val="28"/>
          <w:szCs w:val="28"/>
        </w:rPr>
      </w:pPr>
    </w:p>
    <w:p w:rsidR="008167EB" w:rsidRPr="00CB6066" w:rsidRDefault="008167EB" w:rsidP="00CA186E">
      <w:pPr>
        <w:bidi w:val="0"/>
        <w:spacing w:after="0" w:line="360" w:lineRule="auto"/>
        <w:ind w:left="-360" w:right="-148"/>
        <w:rPr>
          <w:rFonts w:ascii="Times New Roman" w:eastAsia="Times New Roman" w:hAnsi="Times New Roman" w:cs="Times New Roman"/>
          <w:sz w:val="28"/>
          <w:szCs w:val="28"/>
        </w:rPr>
      </w:pPr>
      <w:r w:rsidRPr="00CB6066">
        <w:rPr>
          <w:rFonts w:ascii="Times New Roman" w:eastAsia="Calibri" w:hAnsi="Times New Roman" w:cs="Times New Roman"/>
          <w:sz w:val="28"/>
          <w:szCs w:val="28"/>
        </w:rPr>
        <w:lastRenderedPageBreak/>
        <w:t>Table 3.</w:t>
      </w:r>
      <w:r w:rsidRPr="00CB6066">
        <w:rPr>
          <w:rFonts w:ascii="Times New Roman" w:eastAsia="Times New Roman" w:hAnsi="Times New Roman" w:cs="Times New Roman"/>
          <w:sz w:val="28"/>
          <w:szCs w:val="28"/>
        </w:rPr>
        <w:t xml:space="preserve"> Incidence of</w:t>
      </w:r>
      <w:r w:rsidR="00CA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06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B60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B6066">
        <w:rPr>
          <w:rFonts w:ascii="Times New Roman" w:eastAsia="Times New Roman" w:hAnsi="Times New Roman" w:cs="Times New Roman"/>
          <w:i/>
          <w:iCs/>
          <w:sz w:val="28"/>
          <w:szCs w:val="28"/>
        </w:rPr>
        <w:t>perfringens</w:t>
      </w:r>
      <w:proofErr w:type="spellEnd"/>
      <w:r w:rsidRPr="00CB60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CB6066">
        <w:rPr>
          <w:rFonts w:ascii="Times New Roman" w:eastAsia="Times New Roman" w:hAnsi="Times New Roman" w:cs="Times New Roman"/>
          <w:sz w:val="28"/>
          <w:szCs w:val="28"/>
        </w:rPr>
        <w:t>alpha toxin and enterotoxin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genes </w:t>
      </w:r>
      <w:r w:rsidRPr="00CB6066">
        <w:rPr>
          <w:rFonts w:ascii="Times New Roman" w:eastAsia="Times New Roman" w:hAnsi="Times New Roman" w:cs="Times New Roman"/>
          <w:sz w:val="28"/>
          <w:szCs w:val="28"/>
        </w:rPr>
        <w:t xml:space="preserve"> in the seven examined samples of milk and milk products by PCR:</w:t>
      </w:r>
    </w:p>
    <w:tbl>
      <w:tblPr>
        <w:tblW w:w="7743" w:type="dxa"/>
        <w:jc w:val="center"/>
        <w:tblInd w:w="-146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457"/>
        <w:gridCol w:w="35"/>
        <w:gridCol w:w="2517"/>
      </w:tblGrid>
      <w:tr w:rsidR="008167EB" w:rsidRPr="00CB6066" w:rsidTr="000A5687">
        <w:trPr>
          <w:trHeight w:val="1433"/>
          <w:jc w:val="center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Examined </w:t>
            </w:r>
          </w:p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CB60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perfringens</w:t>
            </w:r>
            <w:proofErr w:type="spellEnd"/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No. of </w:t>
            </w:r>
          </w:p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samples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EB" w:rsidRPr="00621952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167EB" w:rsidRPr="00CB6066" w:rsidTr="000A5687">
        <w:trPr>
          <w:trHeight w:val="653"/>
          <w:jc w:val="center"/>
        </w:trPr>
        <w:tc>
          <w:tcPr>
            <w:tcW w:w="3734" w:type="dxa"/>
            <w:tcBorders>
              <w:top w:val="single" w:sz="4" w:space="0" w:color="auto"/>
            </w:tcBorders>
            <w:vAlign w:val="center"/>
          </w:tcPr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>Alpha toxin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  <w:vAlign w:val="center"/>
          </w:tcPr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167EB" w:rsidRPr="00CB6066" w:rsidTr="000A5687">
        <w:trPr>
          <w:trHeight w:val="652"/>
          <w:jc w:val="center"/>
        </w:trPr>
        <w:tc>
          <w:tcPr>
            <w:tcW w:w="3734" w:type="dxa"/>
            <w:vAlign w:val="center"/>
          </w:tcPr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>Enterotoxin</w:t>
            </w:r>
          </w:p>
        </w:tc>
        <w:tc>
          <w:tcPr>
            <w:tcW w:w="1492" w:type="dxa"/>
            <w:gridSpan w:val="2"/>
            <w:vAlign w:val="center"/>
          </w:tcPr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8167EB" w:rsidRPr="00CB6066" w:rsidRDefault="008167EB" w:rsidP="000A56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66">
              <w:rPr>
                <w:rFonts w:ascii="Times New Roman" w:eastAsia="Calibri" w:hAnsi="Times New Roman" w:cs="Times New Roman"/>
                <w:sz w:val="24"/>
                <w:szCs w:val="24"/>
              </w:rPr>
              <w:t>28.57</w:t>
            </w:r>
          </w:p>
        </w:tc>
      </w:tr>
    </w:tbl>
    <w:p w:rsidR="008167EB" w:rsidRDefault="008167EB" w:rsidP="008167EB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621952">
        <w:rPr>
          <w:rFonts w:ascii="Times New Roman" w:eastAsia="Calibri" w:hAnsi="Times New Roman" w:cs="Times New Roman"/>
          <w:sz w:val="24"/>
          <w:szCs w:val="24"/>
        </w:rPr>
        <w:t xml:space="preserve">Percentage in relation to total number of isolated </w:t>
      </w:r>
      <w:r w:rsidRPr="006219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621952">
        <w:rPr>
          <w:rFonts w:ascii="Times New Roman" w:eastAsia="Calibri" w:hAnsi="Times New Roman" w:cs="Times New Roman"/>
          <w:i/>
          <w:iCs/>
          <w:sz w:val="24"/>
          <w:szCs w:val="24"/>
        </w:rPr>
        <w:t>perfringens</w:t>
      </w:r>
      <w:proofErr w:type="spellEnd"/>
    </w:p>
    <w:p w:rsidR="008167EB" w:rsidRPr="00621952" w:rsidRDefault="008167EB" w:rsidP="008167EB">
      <w:pPr>
        <w:bidi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8167EB" w:rsidRPr="00621952" w:rsidRDefault="008167EB" w:rsidP="008167EB">
      <w:pPr>
        <w:bidi w:val="0"/>
        <w:spacing w:after="0" w:line="360" w:lineRule="auto"/>
        <w:ind w:left="-360" w:right="-1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952">
        <w:rPr>
          <w:rFonts w:ascii="Times New Roman" w:eastAsia="Times New Roman" w:hAnsi="Times New Roman" w:cs="Times New Roman"/>
          <w:sz w:val="28"/>
          <w:szCs w:val="28"/>
        </w:rPr>
        <w:t>Photo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952">
        <w:rPr>
          <w:rFonts w:ascii="Times New Roman" w:eastAsia="Times New Roman" w:hAnsi="Times New Roman" w:cs="Times New Roman"/>
          <w:sz w:val="28"/>
          <w:szCs w:val="28"/>
        </w:rPr>
        <w:t>1and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1952">
        <w:rPr>
          <w:rFonts w:ascii="Times New Roman" w:eastAsia="Times New Roman" w:hAnsi="Times New Roman" w:cs="Times New Roman"/>
          <w:sz w:val="28"/>
          <w:szCs w:val="28"/>
        </w:rPr>
        <w:t>Agarose</w:t>
      </w:r>
      <w:proofErr w:type="spellEnd"/>
      <w:r w:rsidRPr="00621952">
        <w:rPr>
          <w:rFonts w:ascii="Times New Roman" w:eastAsia="Times New Roman" w:hAnsi="Times New Roman" w:cs="Times New Roman"/>
          <w:sz w:val="28"/>
          <w:szCs w:val="28"/>
        </w:rPr>
        <w:t xml:space="preserve"> gel electrophoresis patterns of </w:t>
      </w:r>
      <w:r w:rsidRPr="006219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C. </w:t>
      </w:r>
      <w:proofErr w:type="spellStart"/>
      <w:r w:rsidRPr="00621952">
        <w:rPr>
          <w:rFonts w:ascii="Times New Roman" w:eastAsia="Times New Roman" w:hAnsi="Times New Roman" w:cs="Times New Roman"/>
          <w:i/>
          <w:iCs/>
          <w:sz w:val="28"/>
          <w:szCs w:val="28"/>
        </w:rPr>
        <w:t>perfringens</w:t>
      </w:r>
      <w:proofErr w:type="spellEnd"/>
      <w:r w:rsidRPr="006219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21952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21952">
        <w:rPr>
          <w:rFonts w:ascii="Times New Roman" w:eastAsia="Times New Roman" w:hAnsi="Times New Roman" w:cs="Times New Roman"/>
          <w:sz w:val="28"/>
          <w:szCs w:val="28"/>
        </w:rPr>
        <w:t>(1) Alpha toxin gene                                    (2) Enterotoxin gene</w:t>
      </w:r>
    </w:p>
    <w:p w:rsidR="008167EB" w:rsidRDefault="008167EB" w:rsidP="008167EB">
      <w:pPr>
        <w:bidi w:val="0"/>
        <w:spacing w:after="0" w:line="480" w:lineRule="auto"/>
        <w:ind w:left="-360"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0274B6" wp14:editId="67444228">
            <wp:extent cx="2638425" cy="17716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AAE2C8" wp14:editId="76CADBDC">
            <wp:extent cx="2752725" cy="176212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EB" w:rsidRDefault="008167EB" w:rsidP="008167EB">
      <w:pPr>
        <w:bidi w:val="0"/>
        <w:spacing w:after="0" w:line="480" w:lineRule="auto"/>
        <w:ind w:left="-360"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DA3">
        <w:rPr>
          <w:rFonts w:ascii="Times New Roman" w:eastAsia="Times New Roman" w:hAnsi="Times New Roman" w:cs="Times New Roman"/>
          <w:sz w:val="24"/>
          <w:szCs w:val="24"/>
        </w:rPr>
        <w:t xml:space="preserve">Lanes 1:  DNA molecular size marker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43DA3">
        <w:rPr>
          <w:rFonts w:ascii="Times New Roman" w:eastAsia="Times New Roman" w:hAnsi="Times New Roman" w:cs="Times New Roman"/>
          <w:sz w:val="24"/>
          <w:szCs w:val="24"/>
        </w:rPr>
        <w:t>Lanes 1:  DNA molecular size marker</w:t>
      </w:r>
    </w:p>
    <w:p w:rsidR="008167EB" w:rsidRPr="00843DA3" w:rsidRDefault="008167EB" w:rsidP="008167EB">
      <w:pPr>
        <w:bidi w:val="0"/>
        <w:spacing w:after="0" w:line="480" w:lineRule="auto"/>
        <w:ind w:left="-360" w:right="-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A2124">
        <w:rPr>
          <w:rFonts w:ascii="Times New Roman" w:eastAsia="Times New Roman" w:hAnsi="Times New Roman" w:cs="Times New Roman"/>
          <w:sz w:val="24"/>
          <w:szCs w:val="24"/>
        </w:rPr>
        <w:t xml:space="preserve">(100-bp ladder)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r w:rsidRPr="00843DA3">
        <w:rPr>
          <w:rFonts w:ascii="Times New Roman" w:eastAsia="Times New Roman" w:hAnsi="Times New Roman" w:cs="Times New Roman"/>
          <w:sz w:val="24"/>
          <w:szCs w:val="24"/>
        </w:rPr>
        <w:t>100-bp ladder)</w:t>
      </w:r>
    </w:p>
    <w:p w:rsidR="008167EB" w:rsidRDefault="008167EB" w:rsidP="008167EB">
      <w:pPr>
        <w:bidi w:val="0"/>
        <w:spacing w:after="0" w:line="480" w:lineRule="auto"/>
        <w:ind w:left="-360"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Lanes 2- 8: positive samples                              L</w:t>
      </w:r>
      <w:r w:rsidRPr="00E679CF">
        <w:rPr>
          <w:rFonts w:ascii="Times New Roman" w:eastAsia="Times New Roman" w:hAnsi="Times New Roman" w:cs="Times New Roman"/>
          <w:sz w:val="24"/>
          <w:szCs w:val="24"/>
        </w:rPr>
        <w:t>anes 2,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79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E679CF">
        <w:rPr>
          <w:rFonts w:ascii="Times New Roman" w:eastAsia="Times New Roman" w:hAnsi="Times New Roman" w:cs="Times New Roman"/>
          <w:sz w:val="24"/>
          <w:szCs w:val="24"/>
        </w:rPr>
        <w:t xml:space="preserve"> and 8: Negative samples</w:t>
      </w:r>
    </w:p>
    <w:p w:rsidR="008167EB" w:rsidRPr="00E679CF" w:rsidRDefault="008167EB" w:rsidP="008167EB">
      <w:pPr>
        <w:bidi w:val="0"/>
        <w:spacing w:after="0" w:line="480" w:lineRule="auto"/>
        <w:ind w:left="-360"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679CF">
        <w:rPr>
          <w:rFonts w:ascii="Times New Roman" w:eastAsia="Times New Roman" w:hAnsi="Times New Roman" w:cs="Times New Roman"/>
          <w:sz w:val="24"/>
          <w:szCs w:val="24"/>
        </w:rPr>
        <w:t>Lanes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679CF">
        <w:rPr>
          <w:rFonts w:ascii="Times New Roman" w:eastAsia="Times New Roman" w:hAnsi="Times New Roman" w:cs="Times New Roman"/>
          <w:sz w:val="24"/>
          <w:szCs w:val="24"/>
        </w:rPr>
        <w:t xml:space="preserve"> and 6: positive samples</w:t>
      </w:r>
    </w:p>
    <w:p w:rsidR="00B6479C" w:rsidRPr="00EE742F" w:rsidRDefault="00B6479C" w:rsidP="00EE742F">
      <w:pPr>
        <w:tabs>
          <w:tab w:val="left" w:pos="7376"/>
        </w:tabs>
        <w:rPr>
          <w:sz w:val="36"/>
          <w:szCs w:val="36"/>
          <w:rtl/>
          <w:lang w:bidi="ar-EG"/>
        </w:rPr>
      </w:pPr>
    </w:p>
    <w:sectPr w:rsidR="00B6479C" w:rsidRPr="00EE742F" w:rsidSect="00930E90"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FD" w:rsidRDefault="004E35FD" w:rsidP="00F441C6">
      <w:pPr>
        <w:spacing w:after="0" w:line="240" w:lineRule="auto"/>
      </w:pPr>
      <w:r>
        <w:separator/>
      </w:r>
    </w:p>
  </w:endnote>
  <w:endnote w:type="continuationSeparator" w:id="0">
    <w:p w:rsidR="004E35FD" w:rsidRDefault="004E35FD" w:rsidP="00F4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FD" w:rsidRDefault="004E35FD" w:rsidP="00F441C6">
      <w:pPr>
        <w:spacing w:after="0" w:line="240" w:lineRule="auto"/>
      </w:pPr>
      <w:r>
        <w:separator/>
      </w:r>
    </w:p>
  </w:footnote>
  <w:footnote w:type="continuationSeparator" w:id="0">
    <w:p w:rsidR="004E35FD" w:rsidRDefault="004E35FD" w:rsidP="00F4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1.75pt;height:7.5pt" o:bullet="t">
        <v:imagedata r:id="rId1" o:title=""/>
      </v:shape>
    </w:pict>
  </w:numPicBullet>
  <w:abstractNum w:abstractNumId="0">
    <w:nsid w:val="013F6AF2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A027A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05E57"/>
    <w:multiLevelType w:val="hybridMultilevel"/>
    <w:tmpl w:val="F414387C"/>
    <w:lvl w:ilvl="0" w:tplc="BAF26A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C3ADA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1490E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37790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53742C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94D35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417F7"/>
    <w:multiLevelType w:val="hybridMultilevel"/>
    <w:tmpl w:val="223013F2"/>
    <w:lvl w:ilvl="0" w:tplc="9C027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C8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BC0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E9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66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986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A9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A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403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6722F2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348E6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27E4B"/>
    <w:multiLevelType w:val="hybridMultilevel"/>
    <w:tmpl w:val="DB68A92E"/>
    <w:lvl w:ilvl="0" w:tplc="E2E2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  <w:lang w:bidi="ar-EG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E6015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17779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A4A1C"/>
    <w:multiLevelType w:val="hybridMultilevel"/>
    <w:tmpl w:val="6B8C731C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973CF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840E5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23C61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E2AC7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55305"/>
    <w:multiLevelType w:val="hybridMultilevel"/>
    <w:tmpl w:val="94728530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33589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D2750"/>
    <w:multiLevelType w:val="hybridMultilevel"/>
    <w:tmpl w:val="978C6E88"/>
    <w:lvl w:ilvl="0" w:tplc="E544F03A">
      <w:start w:val="1"/>
      <w:numFmt w:val="lowerLetter"/>
      <w:lvlText w:val="(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2">
    <w:nsid w:val="38635C0F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F3D55"/>
    <w:multiLevelType w:val="hybridMultilevel"/>
    <w:tmpl w:val="D79061DC"/>
    <w:lvl w:ilvl="0" w:tplc="546C0E66">
      <w:start w:val="1"/>
      <w:numFmt w:val="decimal"/>
      <w:lvlText w:val="(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4">
    <w:nsid w:val="3FFE3CE1"/>
    <w:multiLevelType w:val="hybridMultilevel"/>
    <w:tmpl w:val="6D9C91B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77CCD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B57A50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D13C65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570E5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54DAD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23805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96D75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2339BC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94B7B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84A56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F745F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43006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F4A54"/>
    <w:multiLevelType w:val="hybridMultilevel"/>
    <w:tmpl w:val="7E5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DA3A90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F26BF4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A76D0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826E48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A3A4B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C0A09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5D25E2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9948EA"/>
    <w:multiLevelType w:val="hybridMultilevel"/>
    <w:tmpl w:val="990245E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648C6"/>
    <w:multiLevelType w:val="hybridMultilevel"/>
    <w:tmpl w:val="217E3058"/>
    <w:lvl w:ilvl="0" w:tplc="B82E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9"/>
  </w:num>
  <w:num w:numId="4">
    <w:abstractNumId w:val="24"/>
  </w:num>
  <w:num w:numId="5">
    <w:abstractNumId w:val="41"/>
  </w:num>
  <w:num w:numId="6">
    <w:abstractNumId w:val="32"/>
  </w:num>
  <w:num w:numId="7">
    <w:abstractNumId w:val="39"/>
  </w:num>
  <w:num w:numId="8">
    <w:abstractNumId w:val="11"/>
  </w:num>
  <w:num w:numId="9">
    <w:abstractNumId w:val="3"/>
  </w:num>
  <w:num w:numId="10">
    <w:abstractNumId w:val="35"/>
  </w:num>
  <w:num w:numId="11">
    <w:abstractNumId w:val="28"/>
  </w:num>
  <w:num w:numId="12">
    <w:abstractNumId w:val="46"/>
  </w:num>
  <w:num w:numId="13">
    <w:abstractNumId w:val="18"/>
  </w:num>
  <w:num w:numId="14">
    <w:abstractNumId w:val="30"/>
  </w:num>
  <w:num w:numId="15">
    <w:abstractNumId w:val="40"/>
  </w:num>
  <w:num w:numId="16">
    <w:abstractNumId w:val="5"/>
  </w:num>
  <w:num w:numId="17">
    <w:abstractNumId w:val="33"/>
  </w:num>
  <w:num w:numId="18">
    <w:abstractNumId w:val="16"/>
  </w:num>
  <w:num w:numId="19">
    <w:abstractNumId w:val="20"/>
  </w:num>
  <w:num w:numId="20">
    <w:abstractNumId w:val="4"/>
  </w:num>
  <w:num w:numId="21">
    <w:abstractNumId w:val="42"/>
  </w:num>
  <w:num w:numId="22">
    <w:abstractNumId w:val="27"/>
  </w:num>
  <w:num w:numId="23">
    <w:abstractNumId w:val="25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2"/>
  </w:num>
  <w:num w:numId="29">
    <w:abstractNumId w:val="14"/>
  </w:num>
  <w:num w:numId="30">
    <w:abstractNumId w:val="17"/>
  </w:num>
  <w:num w:numId="31">
    <w:abstractNumId w:val="34"/>
  </w:num>
  <w:num w:numId="32">
    <w:abstractNumId w:val="10"/>
  </w:num>
  <w:num w:numId="33">
    <w:abstractNumId w:val="26"/>
  </w:num>
  <w:num w:numId="34">
    <w:abstractNumId w:val="43"/>
  </w:num>
  <w:num w:numId="35">
    <w:abstractNumId w:val="15"/>
  </w:num>
  <w:num w:numId="36">
    <w:abstractNumId w:val="29"/>
  </w:num>
  <w:num w:numId="37">
    <w:abstractNumId w:val="38"/>
  </w:num>
  <w:num w:numId="38">
    <w:abstractNumId w:val="1"/>
  </w:num>
  <w:num w:numId="39">
    <w:abstractNumId w:val="6"/>
  </w:num>
  <w:num w:numId="40">
    <w:abstractNumId w:val="44"/>
  </w:num>
  <w:num w:numId="41">
    <w:abstractNumId w:val="31"/>
  </w:num>
  <w:num w:numId="42">
    <w:abstractNumId w:val="22"/>
  </w:num>
  <w:num w:numId="43">
    <w:abstractNumId w:val="36"/>
  </w:num>
  <w:num w:numId="44">
    <w:abstractNumId w:val="45"/>
  </w:num>
  <w:num w:numId="45">
    <w:abstractNumId w:val="7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C"/>
    <w:rsid w:val="00002D85"/>
    <w:rsid w:val="00037800"/>
    <w:rsid w:val="000414F5"/>
    <w:rsid w:val="00041933"/>
    <w:rsid w:val="00077FD8"/>
    <w:rsid w:val="000A4040"/>
    <w:rsid w:val="000A4C71"/>
    <w:rsid w:val="000A5687"/>
    <w:rsid w:val="000B2D49"/>
    <w:rsid w:val="000B6B44"/>
    <w:rsid w:val="000D1156"/>
    <w:rsid w:val="000D3754"/>
    <w:rsid w:val="000E10D2"/>
    <w:rsid w:val="001060B6"/>
    <w:rsid w:val="00106AD2"/>
    <w:rsid w:val="00112600"/>
    <w:rsid w:val="00127639"/>
    <w:rsid w:val="00127A74"/>
    <w:rsid w:val="00151CDA"/>
    <w:rsid w:val="0015555F"/>
    <w:rsid w:val="00155A93"/>
    <w:rsid w:val="0016596F"/>
    <w:rsid w:val="00165FCE"/>
    <w:rsid w:val="00166DB4"/>
    <w:rsid w:val="00172B63"/>
    <w:rsid w:val="00173322"/>
    <w:rsid w:val="00176B44"/>
    <w:rsid w:val="001B633F"/>
    <w:rsid w:val="001E59BE"/>
    <w:rsid w:val="001F4C28"/>
    <w:rsid w:val="00205457"/>
    <w:rsid w:val="002213C3"/>
    <w:rsid w:val="00233220"/>
    <w:rsid w:val="002417B0"/>
    <w:rsid w:val="00263161"/>
    <w:rsid w:val="00271771"/>
    <w:rsid w:val="00275227"/>
    <w:rsid w:val="0028184C"/>
    <w:rsid w:val="00291DD5"/>
    <w:rsid w:val="002923FA"/>
    <w:rsid w:val="00296CEE"/>
    <w:rsid w:val="002D23F7"/>
    <w:rsid w:val="00305A4E"/>
    <w:rsid w:val="00315C68"/>
    <w:rsid w:val="00321E9C"/>
    <w:rsid w:val="003446A1"/>
    <w:rsid w:val="00351D05"/>
    <w:rsid w:val="00352BD2"/>
    <w:rsid w:val="00390E35"/>
    <w:rsid w:val="00397533"/>
    <w:rsid w:val="003A3210"/>
    <w:rsid w:val="003B0210"/>
    <w:rsid w:val="003B0940"/>
    <w:rsid w:val="003B652F"/>
    <w:rsid w:val="003D17BC"/>
    <w:rsid w:val="003D24E3"/>
    <w:rsid w:val="003E0B94"/>
    <w:rsid w:val="003E4145"/>
    <w:rsid w:val="003E64FF"/>
    <w:rsid w:val="003F5EBB"/>
    <w:rsid w:val="00403EFD"/>
    <w:rsid w:val="004066AC"/>
    <w:rsid w:val="00411EBE"/>
    <w:rsid w:val="00422C40"/>
    <w:rsid w:val="0042682E"/>
    <w:rsid w:val="00434F79"/>
    <w:rsid w:val="00435541"/>
    <w:rsid w:val="00472DED"/>
    <w:rsid w:val="004878A6"/>
    <w:rsid w:val="004A456D"/>
    <w:rsid w:val="004C3DB4"/>
    <w:rsid w:val="004C5A12"/>
    <w:rsid w:val="004D2CB6"/>
    <w:rsid w:val="004D67B5"/>
    <w:rsid w:val="004E2FB1"/>
    <w:rsid w:val="004E35FD"/>
    <w:rsid w:val="004F2DF5"/>
    <w:rsid w:val="0051164A"/>
    <w:rsid w:val="00522411"/>
    <w:rsid w:val="00547A5C"/>
    <w:rsid w:val="0055127E"/>
    <w:rsid w:val="0055139F"/>
    <w:rsid w:val="00552984"/>
    <w:rsid w:val="005538CF"/>
    <w:rsid w:val="00554A34"/>
    <w:rsid w:val="00560408"/>
    <w:rsid w:val="005A2994"/>
    <w:rsid w:val="005A2AFB"/>
    <w:rsid w:val="005A5C46"/>
    <w:rsid w:val="005B36CF"/>
    <w:rsid w:val="005D0B5A"/>
    <w:rsid w:val="005E0537"/>
    <w:rsid w:val="005E0DBF"/>
    <w:rsid w:val="005E3A8F"/>
    <w:rsid w:val="005F5028"/>
    <w:rsid w:val="0060477B"/>
    <w:rsid w:val="006136A9"/>
    <w:rsid w:val="00621032"/>
    <w:rsid w:val="00621952"/>
    <w:rsid w:val="00623A48"/>
    <w:rsid w:val="00653024"/>
    <w:rsid w:val="00653702"/>
    <w:rsid w:val="00665DC7"/>
    <w:rsid w:val="00674E4A"/>
    <w:rsid w:val="006D7EBB"/>
    <w:rsid w:val="006F5053"/>
    <w:rsid w:val="007144FE"/>
    <w:rsid w:val="007215D7"/>
    <w:rsid w:val="00723274"/>
    <w:rsid w:val="00741EA6"/>
    <w:rsid w:val="00743C84"/>
    <w:rsid w:val="007604A9"/>
    <w:rsid w:val="0076518E"/>
    <w:rsid w:val="0076529D"/>
    <w:rsid w:val="007741DD"/>
    <w:rsid w:val="007B230D"/>
    <w:rsid w:val="007B4DC3"/>
    <w:rsid w:val="007C65DD"/>
    <w:rsid w:val="007E1B38"/>
    <w:rsid w:val="007E2F65"/>
    <w:rsid w:val="007E3AF3"/>
    <w:rsid w:val="00800465"/>
    <w:rsid w:val="008167EB"/>
    <w:rsid w:val="0082508E"/>
    <w:rsid w:val="008261FE"/>
    <w:rsid w:val="00826831"/>
    <w:rsid w:val="00835036"/>
    <w:rsid w:val="00835042"/>
    <w:rsid w:val="00843DA3"/>
    <w:rsid w:val="008819E6"/>
    <w:rsid w:val="00885C8E"/>
    <w:rsid w:val="008A680C"/>
    <w:rsid w:val="008B2303"/>
    <w:rsid w:val="008C26CA"/>
    <w:rsid w:val="008C6315"/>
    <w:rsid w:val="008D27F6"/>
    <w:rsid w:val="00914B4C"/>
    <w:rsid w:val="009151AB"/>
    <w:rsid w:val="00916BAD"/>
    <w:rsid w:val="00925C83"/>
    <w:rsid w:val="00930E90"/>
    <w:rsid w:val="00932DA9"/>
    <w:rsid w:val="009400C2"/>
    <w:rsid w:val="009458F6"/>
    <w:rsid w:val="0094617A"/>
    <w:rsid w:val="00956899"/>
    <w:rsid w:val="00957919"/>
    <w:rsid w:val="00961D9F"/>
    <w:rsid w:val="009638F4"/>
    <w:rsid w:val="00971EDD"/>
    <w:rsid w:val="009A3283"/>
    <w:rsid w:val="009C02E8"/>
    <w:rsid w:val="009D4B53"/>
    <w:rsid w:val="00A43255"/>
    <w:rsid w:val="00A56A9F"/>
    <w:rsid w:val="00A62B6C"/>
    <w:rsid w:val="00A676F9"/>
    <w:rsid w:val="00A74709"/>
    <w:rsid w:val="00A83ABD"/>
    <w:rsid w:val="00AB6D3B"/>
    <w:rsid w:val="00AD54B0"/>
    <w:rsid w:val="00AD7C04"/>
    <w:rsid w:val="00B032D5"/>
    <w:rsid w:val="00B11A12"/>
    <w:rsid w:val="00B12950"/>
    <w:rsid w:val="00B2285F"/>
    <w:rsid w:val="00B30ADD"/>
    <w:rsid w:val="00B500BB"/>
    <w:rsid w:val="00B579A5"/>
    <w:rsid w:val="00B61C74"/>
    <w:rsid w:val="00B6479C"/>
    <w:rsid w:val="00B647F7"/>
    <w:rsid w:val="00B71B97"/>
    <w:rsid w:val="00B757BF"/>
    <w:rsid w:val="00B83C30"/>
    <w:rsid w:val="00BC0BF1"/>
    <w:rsid w:val="00BE375E"/>
    <w:rsid w:val="00C02716"/>
    <w:rsid w:val="00C0292B"/>
    <w:rsid w:val="00C45E46"/>
    <w:rsid w:val="00C51A6E"/>
    <w:rsid w:val="00C6107C"/>
    <w:rsid w:val="00C62DE8"/>
    <w:rsid w:val="00C7225E"/>
    <w:rsid w:val="00C96F5C"/>
    <w:rsid w:val="00C97137"/>
    <w:rsid w:val="00CA186E"/>
    <w:rsid w:val="00CA210E"/>
    <w:rsid w:val="00CA2124"/>
    <w:rsid w:val="00CA3776"/>
    <w:rsid w:val="00CA5957"/>
    <w:rsid w:val="00CA76EC"/>
    <w:rsid w:val="00CB5DAB"/>
    <w:rsid w:val="00CB6066"/>
    <w:rsid w:val="00CB713A"/>
    <w:rsid w:val="00CC2C49"/>
    <w:rsid w:val="00CC5EA9"/>
    <w:rsid w:val="00CD6EF3"/>
    <w:rsid w:val="00CF3A91"/>
    <w:rsid w:val="00CF6D18"/>
    <w:rsid w:val="00D17A25"/>
    <w:rsid w:val="00D27644"/>
    <w:rsid w:val="00D323EC"/>
    <w:rsid w:val="00D445DD"/>
    <w:rsid w:val="00D55750"/>
    <w:rsid w:val="00D5734D"/>
    <w:rsid w:val="00D6677C"/>
    <w:rsid w:val="00D91950"/>
    <w:rsid w:val="00DA00A8"/>
    <w:rsid w:val="00DB134C"/>
    <w:rsid w:val="00DC39F2"/>
    <w:rsid w:val="00DE5E9B"/>
    <w:rsid w:val="00E101A8"/>
    <w:rsid w:val="00E679CF"/>
    <w:rsid w:val="00E67D06"/>
    <w:rsid w:val="00E81002"/>
    <w:rsid w:val="00E8110E"/>
    <w:rsid w:val="00EA418F"/>
    <w:rsid w:val="00EA5F1C"/>
    <w:rsid w:val="00EB441F"/>
    <w:rsid w:val="00EC5D20"/>
    <w:rsid w:val="00ED16E4"/>
    <w:rsid w:val="00EE742F"/>
    <w:rsid w:val="00F037D4"/>
    <w:rsid w:val="00F101D1"/>
    <w:rsid w:val="00F13BB5"/>
    <w:rsid w:val="00F15371"/>
    <w:rsid w:val="00F24C75"/>
    <w:rsid w:val="00F350E2"/>
    <w:rsid w:val="00F36829"/>
    <w:rsid w:val="00F37B5C"/>
    <w:rsid w:val="00F441C6"/>
    <w:rsid w:val="00F461AA"/>
    <w:rsid w:val="00F51419"/>
    <w:rsid w:val="00F528B5"/>
    <w:rsid w:val="00F652C1"/>
    <w:rsid w:val="00F87AFE"/>
    <w:rsid w:val="00FA0E32"/>
    <w:rsid w:val="00FA4C62"/>
    <w:rsid w:val="00FB0307"/>
    <w:rsid w:val="00FC4F24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C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7225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44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441C6"/>
  </w:style>
  <w:style w:type="paragraph" w:styleId="a5">
    <w:name w:val="footer"/>
    <w:basedOn w:val="a"/>
    <w:link w:val="Char1"/>
    <w:uiPriority w:val="99"/>
    <w:unhideWhenUsed/>
    <w:rsid w:val="00F44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441C6"/>
  </w:style>
  <w:style w:type="paragraph" w:styleId="a6">
    <w:name w:val="List Paragraph"/>
    <w:basedOn w:val="a"/>
    <w:uiPriority w:val="34"/>
    <w:qFormat/>
    <w:rsid w:val="00397533"/>
    <w:pPr>
      <w:ind w:left="720"/>
      <w:contextualSpacing/>
    </w:pPr>
  </w:style>
  <w:style w:type="character" w:customStyle="1" w:styleId="mixed-citation">
    <w:name w:val="mixed-citation"/>
    <w:basedOn w:val="a0"/>
    <w:rsid w:val="00397533"/>
  </w:style>
  <w:style w:type="character" w:styleId="a7">
    <w:name w:val="Emphasis"/>
    <w:basedOn w:val="a0"/>
    <w:qFormat/>
    <w:rsid w:val="00397533"/>
    <w:rPr>
      <w:i/>
      <w:iCs/>
    </w:rPr>
  </w:style>
  <w:style w:type="character" w:customStyle="1" w:styleId="ref-journal">
    <w:name w:val="ref-journal"/>
    <w:basedOn w:val="a0"/>
    <w:rsid w:val="00397533"/>
  </w:style>
  <w:style w:type="character" w:customStyle="1" w:styleId="ref-vol">
    <w:name w:val="ref-vol"/>
    <w:basedOn w:val="a0"/>
    <w:rsid w:val="00397533"/>
  </w:style>
  <w:style w:type="paragraph" w:customStyle="1" w:styleId="Style">
    <w:name w:val="Style"/>
    <w:rsid w:val="003E0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styleId="HTML">
    <w:name w:val="HTML Cite"/>
    <w:basedOn w:val="a0"/>
    <w:rsid w:val="00A83ABD"/>
    <w:rPr>
      <w:i w:val="0"/>
      <w:iCs w:val="0"/>
    </w:rPr>
  </w:style>
  <w:style w:type="character" w:styleId="Hyperlink">
    <w:name w:val="Hyperlink"/>
    <w:rsid w:val="00B12950"/>
    <w:rPr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C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7225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44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441C6"/>
  </w:style>
  <w:style w:type="paragraph" w:styleId="a5">
    <w:name w:val="footer"/>
    <w:basedOn w:val="a"/>
    <w:link w:val="Char1"/>
    <w:uiPriority w:val="99"/>
    <w:unhideWhenUsed/>
    <w:rsid w:val="00F44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441C6"/>
  </w:style>
  <w:style w:type="paragraph" w:styleId="a6">
    <w:name w:val="List Paragraph"/>
    <w:basedOn w:val="a"/>
    <w:uiPriority w:val="34"/>
    <w:qFormat/>
    <w:rsid w:val="00397533"/>
    <w:pPr>
      <w:ind w:left="720"/>
      <w:contextualSpacing/>
    </w:pPr>
  </w:style>
  <w:style w:type="character" w:customStyle="1" w:styleId="mixed-citation">
    <w:name w:val="mixed-citation"/>
    <w:basedOn w:val="a0"/>
    <w:rsid w:val="00397533"/>
  </w:style>
  <w:style w:type="character" w:styleId="a7">
    <w:name w:val="Emphasis"/>
    <w:basedOn w:val="a0"/>
    <w:qFormat/>
    <w:rsid w:val="00397533"/>
    <w:rPr>
      <w:i/>
      <w:iCs/>
    </w:rPr>
  </w:style>
  <w:style w:type="character" w:customStyle="1" w:styleId="ref-journal">
    <w:name w:val="ref-journal"/>
    <w:basedOn w:val="a0"/>
    <w:rsid w:val="00397533"/>
  </w:style>
  <w:style w:type="character" w:customStyle="1" w:styleId="ref-vol">
    <w:name w:val="ref-vol"/>
    <w:basedOn w:val="a0"/>
    <w:rsid w:val="00397533"/>
  </w:style>
  <w:style w:type="paragraph" w:customStyle="1" w:styleId="Style">
    <w:name w:val="Style"/>
    <w:rsid w:val="003E0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styleId="HTML">
    <w:name w:val="HTML Cite"/>
    <w:basedOn w:val="a0"/>
    <w:rsid w:val="00A83ABD"/>
    <w:rPr>
      <w:i w:val="0"/>
      <w:iCs w:val="0"/>
    </w:rPr>
  </w:style>
  <w:style w:type="character" w:styleId="Hyperlink">
    <w:name w:val="Hyperlink"/>
    <w:rsid w:val="00B12950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dicine.com/med/topic843.htm(200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12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</dc:creator>
  <cp:keywords/>
  <dc:description/>
  <cp:lastModifiedBy>HPC</cp:lastModifiedBy>
  <cp:revision>103</cp:revision>
  <dcterms:created xsi:type="dcterms:W3CDTF">2016-05-25T18:39:00Z</dcterms:created>
  <dcterms:modified xsi:type="dcterms:W3CDTF">2016-10-25T01:25:00Z</dcterms:modified>
</cp:coreProperties>
</file>